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378E" w:rsidRPr="003A7207" w:rsidRDefault="001E378E" w:rsidP="00095580">
      <w:pPr>
        <w:spacing w:line="276" w:lineRule="auto"/>
        <w:rPr>
          <w:rFonts w:cstheme="minorHAnsi"/>
          <w:sz w:val="22"/>
          <w:szCs w:val="22"/>
          <w:lang w:val="en-GB"/>
        </w:rPr>
      </w:pPr>
      <w:bookmarkStart w:id="0" w:name="_GoBack"/>
      <w:bookmarkEnd w:id="0"/>
    </w:p>
    <w:p w:rsidR="00D16746" w:rsidRPr="005D1430" w:rsidRDefault="00D16746" w:rsidP="00095580">
      <w:pPr>
        <w:spacing w:line="276" w:lineRule="auto"/>
        <w:rPr>
          <w:rFonts w:cstheme="minorHAnsi"/>
          <w:sz w:val="22"/>
          <w:szCs w:val="22"/>
          <w:lang w:val="sr-Cyrl-RS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5D1430" w:rsidRDefault="00D16746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D16746" w:rsidRPr="006448D2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IZVJEŠTAJ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O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RADU</w:t>
      </w:r>
      <w:r w:rsidR="00D16746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 xml:space="preserve"> </w:t>
      </w:r>
    </w:p>
    <w:p w:rsidR="00605A04" w:rsidRPr="006448D2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AGENCIJE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ZA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>VISOKO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BA"/>
        </w:rPr>
        <w:t>OBRAZOVANJE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REPUBLIKE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SRPSKE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</w:t>
      </w:r>
    </w:p>
    <w:p w:rsidR="001E378E" w:rsidRPr="006448D2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ZA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 202</w:t>
      </w:r>
      <w:r w:rsidR="0032551D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en-GB"/>
        </w:rPr>
        <w:t>3</w:t>
      </w:r>
      <w:r w:rsidR="001E378E" w:rsidRPr="006448D2"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 xml:space="preserve">. </w:t>
      </w:r>
      <w:r>
        <w:rPr>
          <w:rFonts w:eastAsia="Calibri" w:cstheme="minorHAnsi"/>
          <w:b/>
          <w:color w:val="323E4F" w:themeColor="text2" w:themeShade="BF"/>
          <w:sz w:val="32"/>
          <w:szCs w:val="32"/>
          <w:lang w:val="hr-BA"/>
        </w:rPr>
        <w:t>GODINU</w:t>
      </w:r>
    </w:p>
    <w:p w:rsidR="001E378E" w:rsidRPr="006448D2" w:rsidRDefault="001E378E" w:rsidP="00095580">
      <w:pPr>
        <w:spacing w:after="160" w:line="276" w:lineRule="auto"/>
        <w:jc w:val="center"/>
        <w:rPr>
          <w:rFonts w:eastAsia="Calibri" w:cstheme="minorHAnsi"/>
          <w:color w:val="323E4F" w:themeColor="text2" w:themeShade="BF"/>
          <w:sz w:val="32"/>
          <w:szCs w:val="3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1E378E" w:rsidRPr="005D1430" w:rsidRDefault="001E378E" w:rsidP="00095580">
      <w:pPr>
        <w:spacing w:after="160" w:line="276" w:lineRule="auto"/>
        <w:rPr>
          <w:rFonts w:eastAsia="Calibri" w:cstheme="minorHAnsi"/>
          <w:sz w:val="22"/>
          <w:szCs w:val="22"/>
          <w:lang w:val="hr-BA"/>
        </w:rPr>
      </w:pPr>
    </w:p>
    <w:p w:rsidR="00567B46" w:rsidRDefault="00EA4638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  <w:r>
        <w:rPr>
          <w:rFonts w:eastAsia="Calibri" w:cstheme="minorHAnsi"/>
          <w:sz w:val="22"/>
          <w:szCs w:val="22"/>
          <w:lang w:val="hr-BA"/>
        </w:rPr>
        <w:t>Banja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 </w:t>
      </w:r>
      <w:r>
        <w:rPr>
          <w:rFonts w:eastAsia="Calibri" w:cstheme="minorHAnsi"/>
          <w:sz w:val="22"/>
          <w:szCs w:val="22"/>
          <w:lang w:val="hr-BA"/>
        </w:rPr>
        <w:t>Luka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februar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 20</w:t>
      </w:r>
      <w:r w:rsidR="001E378E" w:rsidRPr="005D1430">
        <w:rPr>
          <w:rFonts w:eastAsia="Calibri" w:cstheme="minorHAnsi"/>
          <w:sz w:val="22"/>
          <w:szCs w:val="22"/>
          <w:lang w:val="sr-Cyrl-RS"/>
        </w:rPr>
        <w:t>2</w:t>
      </w:r>
      <w:r w:rsidR="0013101A">
        <w:rPr>
          <w:rFonts w:eastAsia="Calibri" w:cstheme="minorHAnsi"/>
          <w:sz w:val="22"/>
          <w:szCs w:val="22"/>
          <w:lang w:val="sr-Cyrl-BA"/>
        </w:rPr>
        <w:t>4</w:t>
      </w:r>
      <w:r w:rsidR="001E378E" w:rsidRPr="005D1430">
        <w:rPr>
          <w:rFonts w:eastAsia="Calibri" w:cstheme="minorHAnsi"/>
          <w:sz w:val="22"/>
          <w:szCs w:val="22"/>
          <w:lang w:val="hr-BA"/>
        </w:rPr>
        <w:t xml:space="preserve">. </w:t>
      </w:r>
      <w:r>
        <w:rPr>
          <w:rFonts w:eastAsia="Calibri" w:cstheme="minorHAnsi"/>
          <w:sz w:val="22"/>
          <w:szCs w:val="22"/>
          <w:lang w:val="hr-BA"/>
        </w:rPr>
        <w:t>godine</w:t>
      </w:r>
    </w:p>
    <w:p w:rsidR="00F007E9" w:rsidRDefault="00F007E9" w:rsidP="0064204A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276321" w:rsidRDefault="00276321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</w:p>
    <w:p w:rsidR="00F007E9" w:rsidRPr="005B0143" w:rsidRDefault="00EA4638" w:rsidP="0064204A">
      <w:pPr>
        <w:spacing w:after="160" w:line="276" w:lineRule="auto"/>
        <w:jc w:val="center"/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32"/>
          <w:szCs w:val="32"/>
          <w:lang w:val="sr-Cyrl-RS"/>
        </w:rPr>
        <w:t>SADRŽAJ</w:t>
      </w:r>
    </w:p>
    <w:p w:rsidR="005B0143" w:rsidRPr="005B0143" w:rsidRDefault="00F007E9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begin"/>
      </w: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instrText xml:space="preserve"> TOC \o "1-2" \h \z \u </w:instrText>
      </w: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separate"/>
      </w:r>
      <w:hyperlink w:anchor="_Toc158292954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UVOD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_Toc158292954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3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55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ZAKONODAVNI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DIO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_Toc158292955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1"/>
        <w:tabs>
          <w:tab w:val="left" w:pos="480"/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56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III</w:t>
        </w:r>
        <w:r w:rsidR="005B0143" w:rsidRPr="005B0143">
          <w:rPr>
            <w:rFonts w:eastAsiaTheme="minorEastAsia"/>
            <w:b w:val="0"/>
            <w:bCs w:val="0"/>
            <w:i w:val="0"/>
            <w:iCs w:val="0"/>
            <w:noProof/>
            <w:color w:val="323E4F" w:themeColor="text2" w:themeShade="BF"/>
            <w:sz w:val="22"/>
            <w:szCs w:val="22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TEMATSKI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DIO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_Toc158292956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7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3.1.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AKREDITACIJA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USTANOVA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STUDIJSKIH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PROGRAMA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_Toc158292957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8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3.2.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POSTUPCI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VANJSKOG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VREDNOVANJA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U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SVRHU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POČETNE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AKREDITACIJE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_Toc158292958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13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59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3.3.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AŽURIRANJE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LISTA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RECENZENATA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_Toc158292959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0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en-GB"/>
          </w:rPr>
          <w:t>3.4.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MEĐUNARODNA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SARADNJA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_Toc158292960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14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1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3.5.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  <w:lang w:val="sr-Cyrl-BA"/>
          </w:rPr>
          <w:t>P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RIZNAVANJ</w:t>
        </w:r>
        <w:r w:rsidR="00EA4638">
          <w:rPr>
            <w:rStyle w:val="Hyperlink"/>
            <w:rFonts w:cstheme="minorHAnsi"/>
            <w:noProof/>
            <w:color w:val="323E4F" w:themeColor="text2" w:themeShade="BF"/>
            <w:lang w:val="sr-Cyrl-BA"/>
          </w:rPr>
          <w:t>E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STRANIH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VISOKOŠKOLSKIH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KVALIFIKACIJA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_Toc158292961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16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2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3.6.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SARADNJA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SA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INSTITUCIJAMA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TIJELIMA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U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OBLASTI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VISOKOG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OBRAZOVANJA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_Toc158292962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18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63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Latn-RS"/>
          </w:rPr>
          <w:t>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V</w:t>
        </w:r>
        <w:r w:rsidR="005B0143" w:rsidRPr="005B0143">
          <w:rPr>
            <w:rStyle w:val="Hyperlink"/>
            <w:noProof/>
            <w:color w:val="323E4F" w:themeColor="text2" w:themeShade="BF"/>
            <w:lang w:val="sr-Latn-RS"/>
          </w:rPr>
          <w:t xml:space="preserve"> 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ORGANIZACIJA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RADA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_Toc158292963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19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2"/>
        <w:tabs>
          <w:tab w:val="left" w:pos="960"/>
          <w:tab w:val="right" w:leader="dot" w:pos="9010"/>
        </w:tabs>
        <w:rPr>
          <w:rFonts w:eastAsiaTheme="minorEastAsia"/>
          <w:b w:val="0"/>
          <w:bCs w:val="0"/>
          <w:noProof/>
          <w:color w:val="323E4F" w:themeColor="text2" w:themeShade="BF"/>
          <w:lang w:val="en-GB" w:eastAsia="en-GB"/>
        </w:rPr>
      </w:pPr>
      <w:hyperlink w:anchor="_Toc158292964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>4.1.</w:t>
        </w:r>
        <w:r w:rsidR="005B0143" w:rsidRPr="005B0143">
          <w:rPr>
            <w:rFonts w:eastAsiaTheme="minorEastAsia"/>
            <w:b w:val="0"/>
            <w:bCs w:val="0"/>
            <w:noProof/>
            <w:color w:val="323E4F" w:themeColor="text2" w:themeShade="BF"/>
            <w:lang w:val="en-GB" w:eastAsia="en-GB"/>
          </w:rPr>
          <w:tab/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RAD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ORGANA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TIJELA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AGENCIJE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_Toc158292964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20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B0143" w:rsidRPr="005B0143" w:rsidRDefault="00465563">
      <w:pPr>
        <w:pStyle w:val="TOC1"/>
        <w:tabs>
          <w:tab w:val="right" w:leader="dot" w:pos="9010"/>
        </w:tabs>
        <w:rPr>
          <w:rFonts w:eastAsiaTheme="minorEastAsia"/>
          <w:b w:val="0"/>
          <w:bCs w:val="0"/>
          <w:i w:val="0"/>
          <w:iCs w:val="0"/>
          <w:noProof/>
          <w:color w:val="323E4F" w:themeColor="text2" w:themeShade="BF"/>
          <w:sz w:val="22"/>
          <w:szCs w:val="22"/>
          <w:lang w:val="en-GB" w:eastAsia="en-GB"/>
        </w:rPr>
      </w:pPr>
      <w:hyperlink w:anchor="_Toc158292965" w:history="1">
        <w:r w:rsidR="005B0143" w:rsidRPr="005B0143">
          <w:rPr>
            <w:rStyle w:val="Hyperlink"/>
            <w:rFonts w:cstheme="minorHAnsi"/>
            <w:noProof/>
            <w:color w:val="323E4F" w:themeColor="text2" w:themeShade="BF"/>
            <w:lang w:val="sr-Latn-RS"/>
          </w:rPr>
          <w:t xml:space="preserve">V  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FINANSIJSKI</w:t>
        </w:r>
        <w:r w:rsidR="005B0143" w:rsidRPr="005B0143">
          <w:rPr>
            <w:rStyle w:val="Hyperlink"/>
            <w:rFonts w:cstheme="minorHAnsi"/>
            <w:noProof/>
            <w:color w:val="323E4F" w:themeColor="text2" w:themeShade="BF"/>
          </w:rPr>
          <w:t xml:space="preserve"> </w:t>
        </w:r>
        <w:r w:rsidR="00EA4638">
          <w:rPr>
            <w:rStyle w:val="Hyperlink"/>
            <w:rFonts w:cstheme="minorHAnsi"/>
            <w:noProof/>
            <w:color w:val="323E4F" w:themeColor="text2" w:themeShade="BF"/>
          </w:rPr>
          <w:t>IZVJEŠTAJ</w:t>
        </w:r>
        <w:r w:rsidR="005B0143" w:rsidRPr="005B0143">
          <w:rPr>
            <w:noProof/>
            <w:webHidden/>
            <w:color w:val="323E4F" w:themeColor="text2" w:themeShade="BF"/>
          </w:rPr>
          <w:tab/>
        </w:r>
        <w:r w:rsidR="005B0143" w:rsidRPr="005B0143">
          <w:rPr>
            <w:noProof/>
            <w:webHidden/>
            <w:color w:val="323E4F" w:themeColor="text2" w:themeShade="BF"/>
          </w:rPr>
          <w:fldChar w:fldCharType="begin"/>
        </w:r>
        <w:r w:rsidR="005B0143" w:rsidRPr="005B0143">
          <w:rPr>
            <w:noProof/>
            <w:webHidden/>
            <w:color w:val="323E4F" w:themeColor="text2" w:themeShade="BF"/>
          </w:rPr>
          <w:instrText xml:space="preserve"> PAGEREF _Toc158292965 \h </w:instrText>
        </w:r>
        <w:r w:rsidR="005B0143" w:rsidRPr="005B0143">
          <w:rPr>
            <w:noProof/>
            <w:webHidden/>
            <w:color w:val="323E4F" w:themeColor="text2" w:themeShade="BF"/>
          </w:rPr>
        </w:r>
        <w:r w:rsidR="005B0143" w:rsidRPr="005B0143">
          <w:rPr>
            <w:noProof/>
            <w:webHidden/>
            <w:color w:val="323E4F" w:themeColor="text2" w:themeShade="BF"/>
          </w:rPr>
          <w:fldChar w:fldCharType="separate"/>
        </w:r>
        <w:r w:rsidR="00376EBF">
          <w:rPr>
            <w:noProof/>
            <w:webHidden/>
            <w:color w:val="323E4F" w:themeColor="text2" w:themeShade="BF"/>
          </w:rPr>
          <w:t>22</w:t>
        </w:r>
        <w:r w:rsidR="005B0143" w:rsidRPr="005B0143">
          <w:rPr>
            <w:noProof/>
            <w:webHidden/>
            <w:color w:val="323E4F" w:themeColor="text2" w:themeShade="BF"/>
          </w:rPr>
          <w:fldChar w:fldCharType="end"/>
        </w:r>
      </w:hyperlink>
    </w:p>
    <w:p w:rsidR="00567B46" w:rsidRPr="005D1430" w:rsidRDefault="00F007E9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  <w:r w:rsidRPr="005B0143">
        <w:rPr>
          <w:rFonts w:eastAsia="Calibri" w:cstheme="minorHAnsi"/>
          <w:color w:val="323E4F" w:themeColor="text2" w:themeShade="BF"/>
          <w:sz w:val="22"/>
          <w:szCs w:val="22"/>
          <w:lang w:val="hr-BA"/>
        </w:rPr>
        <w:fldChar w:fldCharType="end"/>
      </w: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567B46" w:rsidRPr="005D1430" w:rsidRDefault="00567B46" w:rsidP="00095580">
      <w:pPr>
        <w:spacing w:after="160" w:line="276" w:lineRule="auto"/>
        <w:jc w:val="center"/>
        <w:rPr>
          <w:rFonts w:eastAsia="Calibri" w:cstheme="minorHAnsi"/>
          <w:sz w:val="22"/>
          <w:szCs w:val="22"/>
          <w:lang w:val="hr-BA"/>
        </w:rPr>
      </w:pPr>
    </w:p>
    <w:p w:rsidR="0064204A" w:rsidRPr="000B1BFC" w:rsidRDefault="0064204A" w:rsidP="002F712F">
      <w:pPr>
        <w:spacing w:line="276" w:lineRule="auto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276321" w:rsidRPr="00131597" w:rsidRDefault="002F712F" w:rsidP="00131597">
      <w:pP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  <w:br w:type="page"/>
      </w:r>
    </w:p>
    <w:p w:rsidR="00D16746" w:rsidRPr="00276321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IZVJEŠTAJ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O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RADU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 xml:space="preserve"> </w:t>
      </w:r>
    </w:p>
    <w:p w:rsidR="00605A04" w:rsidRPr="00276321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AGENCIJE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ZA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>VISOKO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sr-Cyrl-BA"/>
        </w:rPr>
        <w:t>OBRAZOVANJE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REPUBLIKE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SRPSKE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</w:t>
      </w:r>
    </w:p>
    <w:p w:rsidR="00D16746" w:rsidRPr="00276321" w:rsidRDefault="00EA4638" w:rsidP="00095580">
      <w:pPr>
        <w:spacing w:line="276" w:lineRule="auto"/>
        <w:jc w:val="center"/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ZA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 202</w:t>
      </w:r>
      <w:r w:rsidR="009C208E">
        <w:rPr>
          <w:rFonts w:eastAsia="Calibri" w:cstheme="minorHAnsi"/>
          <w:b/>
          <w:color w:val="323E4F" w:themeColor="text2" w:themeShade="BF"/>
          <w:sz w:val="28"/>
          <w:szCs w:val="28"/>
          <w:lang w:val="sr-Cyrl-RS"/>
        </w:rPr>
        <w:t>3</w:t>
      </w:r>
      <w:r w:rsidR="00D16746" w:rsidRPr="00276321"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 xml:space="preserve">. </w:t>
      </w:r>
      <w:r>
        <w:rPr>
          <w:rFonts w:eastAsia="Calibri" w:cstheme="minorHAnsi"/>
          <w:b/>
          <w:color w:val="323E4F" w:themeColor="text2" w:themeShade="BF"/>
          <w:sz w:val="28"/>
          <w:szCs w:val="28"/>
          <w:lang w:val="hr-BA"/>
        </w:rPr>
        <w:t>GODINU</w:t>
      </w:r>
    </w:p>
    <w:p w:rsidR="001E378E" w:rsidRPr="000B1BFC" w:rsidRDefault="001E378E" w:rsidP="00095580">
      <w:pPr>
        <w:spacing w:line="276" w:lineRule="auto"/>
        <w:rPr>
          <w:rFonts w:eastAsia="Calibri" w:cstheme="minorHAnsi"/>
          <w:color w:val="323E4F" w:themeColor="text2" w:themeShade="BF"/>
          <w:sz w:val="22"/>
          <w:szCs w:val="22"/>
          <w:lang w:val="hr-BA"/>
        </w:rPr>
      </w:pPr>
    </w:p>
    <w:p w:rsidR="001E378E" w:rsidRPr="002F712F" w:rsidRDefault="00EA4638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1" w:name="_Toc158292954"/>
      <w:r>
        <w:rPr>
          <w:rFonts w:asciiTheme="minorHAnsi" w:hAnsiTheme="minorHAnsi" w:cstheme="minorHAnsi"/>
          <w:color w:val="323E4F" w:themeColor="text2" w:themeShade="BF"/>
        </w:rPr>
        <w:t>UVOD</w:t>
      </w:r>
      <w:bookmarkEnd w:id="1"/>
    </w:p>
    <w:p w:rsidR="001E378E" w:rsidRPr="005D1430" w:rsidRDefault="001E378E" w:rsidP="00095580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</w:p>
    <w:p w:rsidR="0070262D" w:rsidRDefault="00EA4638" w:rsidP="007C47AD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je o</w:t>
      </w:r>
      <w:r>
        <w:rPr>
          <w:rFonts w:cstheme="minorHAnsi"/>
          <w:sz w:val="22"/>
          <w:szCs w:val="22"/>
          <w:lang w:val="sr-Cyrl-RS"/>
        </w:rPr>
        <w:t>snovana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Odlukom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Vlade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broj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: 04/1-012-2-273/11 </w:t>
      </w:r>
      <w:r>
        <w:rPr>
          <w:rFonts w:cstheme="minorHAnsi"/>
          <w:sz w:val="22"/>
          <w:szCs w:val="22"/>
          <w:lang w:val="sr-Cyrl-RS"/>
        </w:rPr>
        <w:t>od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24.02.2011. </w:t>
      </w:r>
      <w:r>
        <w:rPr>
          <w:rFonts w:cstheme="minorHAnsi"/>
          <w:sz w:val="22"/>
          <w:szCs w:val="22"/>
          <w:lang w:val="sr-Cyrl-RS"/>
        </w:rPr>
        <w:t>godine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pod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nazivom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Zakonom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1E1E15">
        <w:rPr>
          <w:rFonts w:cstheme="minorHAnsi"/>
          <w:sz w:val="22"/>
          <w:szCs w:val="22"/>
          <w:lang w:val="sr-Cyrl-RS"/>
        </w:rPr>
        <w:t xml:space="preserve"> (</w:t>
      </w:r>
      <w:r>
        <w:rPr>
          <w:rFonts w:cstheme="minorHAnsi"/>
          <w:sz w:val="22"/>
          <w:szCs w:val="22"/>
          <w:lang w:val="sr-Cyrl-RS"/>
        </w:rPr>
        <w:t>u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daljem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tekstu</w:t>
      </w:r>
      <w:r w:rsidR="001E1E15">
        <w:rPr>
          <w:rFonts w:cstheme="minorHAnsi"/>
          <w:sz w:val="22"/>
          <w:szCs w:val="22"/>
          <w:lang w:val="sr-Cyrl-RS"/>
        </w:rPr>
        <w:t xml:space="preserve">: </w:t>
      </w:r>
      <w:r>
        <w:rPr>
          <w:rFonts w:cstheme="minorHAnsi"/>
          <w:sz w:val="22"/>
          <w:szCs w:val="22"/>
          <w:lang w:val="sr-Cyrl-RS"/>
        </w:rPr>
        <w:t>Zakon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obezbjeđenju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1E1E15">
        <w:rPr>
          <w:rFonts w:cstheme="minorHAnsi"/>
          <w:sz w:val="22"/>
          <w:szCs w:val="22"/>
          <w:lang w:val="sr-Cyrl-RS"/>
        </w:rPr>
        <w:t>)</w:t>
      </w:r>
      <w:r w:rsidR="000725E5" w:rsidRPr="005D1430">
        <w:rPr>
          <w:rFonts w:cstheme="minorHAnsi"/>
          <w:sz w:val="22"/>
          <w:szCs w:val="22"/>
          <w:lang w:val="sr-Cyrl-RS"/>
        </w:rPr>
        <w:t>,</w:t>
      </w:r>
      <w:r w:rsidR="000725E5"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1"/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akreditaciju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visokoškolskih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ustanova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transformisana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visoko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obrazovanje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(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daljem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tekstu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: </w:t>
      </w:r>
      <w:r>
        <w:rPr>
          <w:rFonts w:cstheme="minorHAnsi"/>
          <w:sz w:val="22"/>
          <w:szCs w:val="22"/>
          <w:lang w:val="sr-Cyrl-RS"/>
        </w:rPr>
        <w:t>Agencija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) </w:t>
      </w:r>
      <w:r>
        <w:rPr>
          <w:rFonts w:cstheme="minorHAnsi"/>
          <w:sz w:val="22"/>
          <w:szCs w:val="22"/>
          <w:lang w:val="sr-Cyrl-RS"/>
        </w:rPr>
        <w:t>kao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njen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pravni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sljedbenik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skladu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Zakonom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obezbjeđenju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Statutom</w:t>
      </w:r>
      <w:r w:rsidR="000725E5" w:rsidRPr="005D1430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0725E5" w:rsidRPr="005D1430">
        <w:rPr>
          <w:rFonts w:cstheme="minorHAnsi"/>
          <w:sz w:val="22"/>
          <w:szCs w:val="22"/>
          <w:lang w:val="sr-Cyrl-RS"/>
        </w:rPr>
        <w:t>,</w:t>
      </w:r>
      <w:r w:rsidR="000725E5" w:rsidRPr="005D1430">
        <w:rPr>
          <w:rStyle w:val="FootnoteReference"/>
          <w:rFonts w:cstheme="minorHAnsi"/>
          <w:sz w:val="22"/>
          <w:szCs w:val="22"/>
          <w:lang w:val="sr-Cyrl-RS"/>
        </w:rPr>
        <w:footnoteReference w:id="2"/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Agencija</w:t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obavlja</w:t>
      </w:r>
      <w:r w:rsidR="00DD598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poslove</w:t>
      </w:r>
      <w:r w:rsidR="00DD5984">
        <w:rPr>
          <w:rFonts w:cstheme="minorHAnsi"/>
          <w:sz w:val="22"/>
          <w:szCs w:val="22"/>
          <w:lang w:val="sr-Cyrl-RS"/>
        </w:rPr>
        <w:t>:</w:t>
      </w:r>
    </w:p>
    <w:p w:rsidR="007C47AD" w:rsidRPr="007C47AD" w:rsidRDefault="007C47AD" w:rsidP="007C47AD">
      <w:pPr>
        <w:spacing w:line="276" w:lineRule="auto"/>
        <w:jc w:val="both"/>
        <w:rPr>
          <w:rFonts w:cstheme="minorHAnsi"/>
          <w:sz w:val="8"/>
          <w:szCs w:val="8"/>
          <w:lang w:val="sr-Cyrl-RS"/>
        </w:rPr>
      </w:pP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akreditacije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visokoškolskih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ustanova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studijskih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programa</w:t>
      </w:r>
      <w:r w:rsidR="001E378E" w:rsidRPr="005D1430">
        <w:rPr>
          <w:rFonts w:cstheme="minorHAnsi"/>
          <w:lang w:val="sr-Cyrl-RS"/>
        </w:rPr>
        <w:t>,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vanjskog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vrednovanja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svrhu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početne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akreditacije</w:t>
      </w:r>
      <w:r w:rsidR="001E378E" w:rsidRPr="005D1430">
        <w:rPr>
          <w:rFonts w:cstheme="minorHAnsi"/>
          <w:lang w:val="sr-Cyrl-RS"/>
        </w:rPr>
        <w:t>,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davanja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preporuke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Ministarstvu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naučnotehnološki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razvoj</w:t>
      </w:r>
      <w:r w:rsidR="00131597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obrazovanje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Republike</w:t>
      </w:r>
      <w:r w:rsidR="00192FFC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Srpske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izdavanje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dozvole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rad</w:t>
      </w:r>
      <w:r w:rsidR="001E378E" w:rsidRPr="005D1430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odnosno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odbijanje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zahtjeva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izdavanje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dozvole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rad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visokoškolskoj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ustanovi</w:t>
      </w:r>
      <w:r w:rsidR="001E378E" w:rsidRPr="005D1430">
        <w:rPr>
          <w:rFonts w:cstheme="minorHAnsi"/>
          <w:lang w:val="sr-Cyrl-RS"/>
        </w:rPr>
        <w:t>,</w:t>
      </w:r>
    </w:p>
    <w:p w:rsidR="007C47AD" w:rsidRDefault="00EA4638" w:rsidP="003A720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utvrđivanja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standarda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početnu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akreditaciju</w:t>
      </w:r>
      <w:r w:rsid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standarda</w:t>
      </w:r>
      <w:r w:rsid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akreditaciju</w:t>
      </w:r>
      <w:r w:rsidR="007C47AD">
        <w:rPr>
          <w:rFonts w:cstheme="minorHAnsi"/>
          <w:lang w:val="sr-Cyrl-RS"/>
        </w:rPr>
        <w:t>,</w:t>
      </w:r>
    </w:p>
    <w:p w:rsidR="001E378E" w:rsidRPr="007C47AD" w:rsidRDefault="00EA4638" w:rsidP="003A7207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tematskog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vrednovanja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7C47AD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audita</w:t>
      </w:r>
      <w:r w:rsidR="001E378E" w:rsidRPr="007C47AD">
        <w:rPr>
          <w:rFonts w:cstheme="minorHAnsi"/>
          <w:lang w:val="sr-Cyrl-RS"/>
        </w:rPr>
        <w:t xml:space="preserve">, 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profesionalnog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priznavanja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stranih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visokoškolskih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kvalifikacija</w:t>
      </w:r>
      <w:r w:rsidR="001E378E" w:rsidRPr="005D1430">
        <w:rPr>
          <w:rFonts w:cstheme="minorHAnsi"/>
          <w:lang w:val="sr-Cyrl-RS"/>
        </w:rPr>
        <w:t>,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povezivanja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uključivanja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međunarodna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udruženja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mreže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koje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bave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osiguranjem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kvaliteta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sistemu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visokog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obrazovanja</w:t>
      </w:r>
      <w:r w:rsidR="001E378E" w:rsidRPr="005D1430">
        <w:rPr>
          <w:rFonts w:cstheme="minorHAnsi"/>
          <w:lang w:val="sr-Cyrl-RS"/>
        </w:rPr>
        <w:t>,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vođenja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registra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akreditovanih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visokoškolskih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ustanova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studijskih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programa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Republici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Srpskoj</w:t>
      </w:r>
      <w:r w:rsidR="001E378E" w:rsidRPr="005D1430">
        <w:rPr>
          <w:rFonts w:cstheme="minorHAnsi"/>
          <w:lang w:val="sr-Cyrl-RS"/>
        </w:rPr>
        <w:t xml:space="preserve">, 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prikupljanja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obrade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podataka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sistemu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visokog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obrazovanja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drugim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sistemima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kojima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obrazovanje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povezano</w:t>
      </w:r>
      <w:r w:rsidR="001E378E" w:rsidRPr="005D1430">
        <w:rPr>
          <w:rFonts w:cstheme="minorHAnsi"/>
          <w:lang w:val="sr-Cyrl-RS"/>
        </w:rPr>
        <w:t xml:space="preserve">, 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predstavljanja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Republike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Srpske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međunarodnim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konferencijama</w:t>
      </w:r>
      <w:r w:rsidR="001E378E" w:rsidRPr="005D1430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skupovima</w:t>
      </w:r>
      <w:r w:rsidR="001E378E" w:rsidRPr="005D1430">
        <w:rPr>
          <w:rFonts w:cstheme="minorHAnsi"/>
          <w:lang w:val="sr-Cyrl-RS"/>
        </w:rPr>
        <w:t xml:space="preserve">, </w:t>
      </w:r>
      <w:r>
        <w:rPr>
          <w:rFonts w:cstheme="minorHAnsi"/>
          <w:lang w:val="sr-Cyrl-RS"/>
        </w:rPr>
        <w:t>međunarodnim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organizacijama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udruženjima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okviru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svoje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nadležnosti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</w:p>
    <w:p w:rsidR="001E378E" w:rsidRPr="005D1430" w:rsidRDefault="00EA4638" w:rsidP="001E1E15">
      <w:pPr>
        <w:pStyle w:val="ListParagraph"/>
        <w:numPr>
          <w:ilvl w:val="0"/>
          <w:numId w:val="1"/>
        </w:numPr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učešća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međunarodnim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domaćim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projektima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oblasti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obezbjeđenja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kvaliteta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visokom</w:t>
      </w:r>
      <w:r w:rsidR="001E378E" w:rsidRPr="005D143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obrazovanju</w:t>
      </w:r>
      <w:r w:rsidR="001E378E" w:rsidRPr="005D1430">
        <w:rPr>
          <w:rFonts w:cstheme="minorHAnsi"/>
          <w:lang w:val="sr-Cyrl-RS"/>
        </w:rPr>
        <w:t>.</w:t>
      </w:r>
    </w:p>
    <w:p w:rsidR="00131597" w:rsidRPr="00131597" w:rsidRDefault="00131597" w:rsidP="00C55252">
      <w:pPr>
        <w:jc w:val="both"/>
        <w:rPr>
          <w:rFonts w:eastAsiaTheme="minorEastAsia" w:cstheme="minorHAnsi"/>
          <w:sz w:val="16"/>
          <w:szCs w:val="16"/>
          <w:lang w:val="sr-Cyrl-RS" w:eastAsia="bs-Latn-BA"/>
        </w:rPr>
      </w:pPr>
    </w:p>
    <w:p w:rsidR="00C55252" w:rsidRDefault="00EA4638" w:rsidP="001E1E15">
      <w:pPr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  <w:r>
        <w:rPr>
          <w:rFonts w:eastAsiaTheme="minorEastAsia" w:cstheme="minorHAnsi"/>
          <w:sz w:val="22"/>
          <w:szCs w:val="22"/>
          <w:lang w:val="sr-Cyrl-RS" w:eastAsia="bs-Latn-BA"/>
        </w:rPr>
        <w:t>Izvještaj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radu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sačinjen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skladu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Programom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godinu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Vlada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17.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sjednici</w:t>
      </w:r>
      <w:r w:rsidR="00131597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održanoj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20.4.2023.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dala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saglasnost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Program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rada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finansijskim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planom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godinu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broj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: 04/1-012-2- 1289/23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 20.4.2023.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C55252" w:rsidRPr="00C55252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</w:p>
    <w:p w:rsidR="00131597" w:rsidRPr="007C47AD" w:rsidRDefault="00131597" w:rsidP="00C55252">
      <w:pPr>
        <w:jc w:val="both"/>
        <w:rPr>
          <w:rFonts w:eastAsiaTheme="minorEastAsia" w:cstheme="minorHAnsi"/>
          <w:sz w:val="10"/>
          <w:szCs w:val="10"/>
          <w:lang w:val="sr-Cyrl-RS" w:eastAsia="bs-Latn-BA"/>
        </w:rPr>
      </w:pPr>
    </w:p>
    <w:p w:rsidR="00131597" w:rsidRPr="00A82058" w:rsidRDefault="00EA4638" w:rsidP="00131597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  <w:r>
        <w:rPr>
          <w:rFonts w:eastAsia="Calibri" w:cstheme="minorHAnsi"/>
          <w:sz w:val="22"/>
          <w:szCs w:val="22"/>
          <w:lang w:val="sr-Cyrl-BA" w:eastAsia="en-GB"/>
        </w:rPr>
        <w:t>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skladu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članom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43. </w:t>
      </w:r>
      <w:r>
        <w:rPr>
          <w:rFonts w:eastAsia="Calibri" w:cstheme="minorHAnsi"/>
          <w:sz w:val="22"/>
          <w:szCs w:val="22"/>
          <w:lang w:val="sr-Cyrl-BA" w:eastAsia="en-GB"/>
        </w:rPr>
        <w:t>stav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1. </w:t>
      </w:r>
      <w:r>
        <w:rPr>
          <w:rFonts w:eastAsia="Calibri" w:cstheme="minorHAnsi"/>
          <w:sz w:val="22"/>
          <w:szCs w:val="22"/>
          <w:lang w:val="sr-Cyrl-BA" w:eastAsia="en-GB"/>
        </w:rPr>
        <w:t>Zakona</w:t>
      </w:r>
      <w:r w:rsidR="001E1E15" w:rsidRP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obezbjeđenju</w:t>
      </w:r>
      <w:r w:rsidR="001E1E15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kvaliteta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, </w:t>
      </w:r>
      <w:r>
        <w:rPr>
          <w:rFonts w:eastAsia="Calibri" w:cstheme="minorHAnsi"/>
          <w:sz w:val="22"/>
          <w:szCs w:val="22"/>
          <w:lang w:val="sr-Cyrl-BA" w:eastAsia="en-GB"/>
        </w:rPr>
        <w:t>Agencija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podnosi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Narodnoj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skupštini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godišnji</w:t>
      </w:r>
      <w:r w:rsidR="001E1E15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radu</w:t>
      </w:r>
      <w:r w:rsidR="001E1E15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najkasnije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do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30. </w:t>
      </w:r>
      <w:r>
        <w:rPr>
          <w:rFonts w:eastAsia="Calibri" w:cstheme="minorHAnsi"/>
          <w:sz w:val="22"/>
          <w:szCs w:val="22"/>
          <w:lang w:val="sr-Cyrl-BA" w:eastAsia="en-GB"/>
        </w:rPr>
        <w:t>juna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tekuće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prethodnu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godinu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. </w:t>
      </w:r>
      <w:r>
        <w:rPr>
          <w:rFonts w:eastAsia="Calibri" w:cstheme="minorHAnsi"/>
          <w:sz w:val="22"/>
          <w:szCs w:val="22"/>
          <w:lang w:val="sr-Cyrl-BA" w:eastAsia="en-GB"/>
        </w:rPr>
        <w:t>Izvještaj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radu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finansijskim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izvještajem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Agencije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za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2022. </w:t>
      </w:r>
      <w:r>
        <w:rPr>
          <w:rFonts w:eastAsia="Calibri" w:cstheme="minorHAnsi"/>
          <w:sz w:val="22"/>
          <w:szCs w:val="22"/>
          <w:lang w:val="sr-Cyrl-BA" w:eastAsia="en-GB"/>
        </w:rPr>
        <w:t>godinu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broj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: 02/1-021-824/23, </w:t>
      </w:r>
      <w:r>
        <w:rPr>
          <w:rFonts w:eastAsia="Calibri" w:cstheme="minorHAnsi"/>
          <w:sz w:val="22"/>
          <w:szCs w:val="22"/>
          <w:lang w:val="sr-Cyrl-BA" w:eastAsia="en-GB"/>
        </w:rPr>
        <w:t>razmatran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je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i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usvojen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</w:t>
      </w:r>
      <w:r w:rsidR="00131597" w:rsidRPr="00FC7849">
        <w:rPr>
          <w:rFonts w:eastAsia="Calibri" w:cstheme="minorHAnsi"/>
          <w:sz w:val="22"/>
          <w:szCs w:val="22"/>
          <w:lang w:val="sr-Latn-RS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RS" w:eastAsia="en-GB"/>
        </w:rPr>
        <w:t>Četvrtoj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redovnoj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sjednici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Narodne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skupštine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Republike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Srpske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>
        <w:rPr>
          <w:rFonts w:eastAsia="Calibri" w:cstheme="minorHAnsi"/>
          <w:sz w:val="22"/>
          <w:szCs w:val="22"/>
          <w:lang w:val="sr-Cyrl-BA" w:eastAsia="en-GB"/>
        </w:rPr>
        <w:t>održanoj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 </w:t>
      </w:r>
      <w:r w:rsidR="00131597" w:rsidRPr="00FC7849">
        <w:rPr>
          <w:rFonts w:eastAsia="Calibri" w:cstheme="minorHAnsi"/>
          <w:sz w:val="22"/>
          <w:szCs w:val="22"/>
          <w:lang w:val="sr-Cyrl-RS" w:eastAsia="en-GB"/>
        </w:rPr>
        <w:t>20</w:t>
      </w:r>
      <w:r w:rsidR="00131597" w:rsidRPr="00FC7849">
        <w:rPr>
          <w:rFonts w:eastAsia="Calibri" w:cstheme="minorHAnsi"/>
          <w:sz w:val="22"/>
          <w:szCs w:val="22"/>
          <w:lang w:val="en-GB" w:eastAsia="en-GB"/>
        </w:rPr>
        <w:t>.7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 xml:space="preserve">.2023. </w:t>
      </w:r>
      <w:r>
        <w:rPr>
          <w:rFonts w:eastAsia="Calibri" w:cstheme="minorHAnsi"/>
          <w:sz w:val="22"/>
          <w:szCs w:val="22"/>
          <w:lang w:val="sr-Cyrl-BA" w:eastAsia="en-GB"/>
        </w:rPr>
        <w:t>godine</w:t>
      </w:r>
      <w:r w:rsidR="00131597" w:rsidRPr="00FC7849">
        <w:rPr>
          <w:rFonts w:eastAsia="Calibri" w:cstheme="minorHAnsi"/>
          <w:sz w:val="22"/>
          <w:szCs w:val="22"/>
          <w:lang w:val="sr-Cyrl-BA" w:eastAsia="en-GB"/>
        </w:rPr>
        <w:t>.</w:t>
      </w:r>
      <w:r w:rsidR="00131597" w:rsidRPr="00A82058">
        <w:rPr>
          <w:rFonts w:eastAsia="Calibri" w:cstheme="minorHAnsi"/>
          <w:sz w:val="22"/>
          <w:szCs w:val="22"/>
          <w:lang w:val="sr-Cyrl-BA" w:eastAsia="en-GB"/>
        </w:rPr>
        <w:t xml:space="preserve"> </w:t>
      </w:r>
    </w:p>
    <w:p w:rsidR="00D13612" w:rsidRPr="0007150F" w:rsidRDefault="00D13612" w:rsidP="00455376">
      <w:pPr>
        <w:rPr>
          <w:rFonts w:ascii="Times New Roman" w:hAnsi="Times New Roman"/>
          <w:lang w:val="sr-Cyrl-BA"/>
        </w:rPr>
      </w:pPr>
    </w:p>
    <w:p w:rsidR="00BA2903" w:rsidRPr="002F712F" w:rsidRDefault="00EA4638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2" w:name="_Toc158292955"/>
      <w:r>
        <w:rPr>
          <w:rFonts w:asciiTheme="minorHAnsi" w:hAnsiTheme="minorHAnsi" w:cstheme="minorHAnsi"/>
          <w:color w:val="323E4F" w:themeColor="text2" w:themeShade="BF"/>
        </w:rPr>
        <w:t>ZAKONODAVNI</w:t>
      </w:r>
      <w:r w:rsidR="00BA2903" w:rsidRPr="002F712F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DIO</w:t>
      </w:r>
      <w:bookmarkEnd w:id="2"/>
    </w:p>
    <w:p w:rsidR="007C522C" w:rsidRDefault="007C522C" w:rsidP="007C522C"/>
    <w:p w:rsidR="00912141" w:rsidRDefault="00EA4638" w:rsidP="009C208E">
      <w:pPr>
        <w:tabs>
          <w:tab w:val="left" w:pos="284"/>
        </w:tabs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Petoj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posebnoj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sjednici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Narodne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skupštine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održanoj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8.2.2023.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razmatran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usvojen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Prijedlog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izmjeni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dopuni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obezbjeđenju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kvaliteta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visokom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obrazovanju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 w:rsidR="00D474C6">
        <w:rPr>
          <w:rStyle w:val="FootnoteReference"/>
          <w:rFonts w:eastAsiaTheme="minorEastAsia" w:cstheme="minorHAnsi"/>
          <w:sz w:val="22"/>
          <w:szCs w:val="22"/>
          <w:lang w:val="sr-Cyrl-RS" w:eastAsia="bs-Latn-BA"/>
        </w:rPr>
        <w:footnoteReference w:id="3"/>
      </w:r>
      <w:r w:rsidR="00D474C6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Razlozi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donošenje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navedenog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se</w:t>
      </w:r>
      <w:r w:rsidR="00427671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odnose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potrebu</w:t>
      </w:r>
      <w:r w:rsid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preciznijeg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formulisanja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model</w:t>
      </w:r>
      <w:r w:rsidR="00EB7CF6">
        <w:rPr>
          <w:rFonts w:eastAsiaTheme="minorEastAsia" w:cstheme="minorHAnsi"/>
          <w:sz w:val="22"/>
          <w:szCs w:val="22"/>
          <w:lang w:val="sr-Latn-RS" w:eastAsia="bs-Latn-BA"/>
        </w:rPr>
        <w:t>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akreditacije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studijskih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programa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kao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uvođenja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instituta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žalbe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postupku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profesionalnog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priznavanja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stranih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visokoškolskih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kvalifikacija</w:t>
      </w:r>
      <w:r w:rsidR="00912141" w:rsidRPr="009C208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</w:p>
    <w:p w:rsidR="00584DED" w:rsidRDefault="00584DED" w:rsidP="00A04878">
      <w:pPr>
        <w:spacing w:line="276" w:lineRule="auto"/>
        <w:jc w:val="both"/>
        <w:rPr>
          <w:rFonts w:eastAsiaTheme="minorEastAsia" w:cstheme="minorHAnsi"/>
          <w:sz w:val="22"/>
          <w:szCs w:val="22"/>
          <w:lang w:val="sr-Cyrl-RS" w:eastAsia="bs-Latn-BA"/>
        </w:rPr>
      </w:pPr>
    </w:p>
    <w:p w:rsidR="00285F66" w:rsidRPr="00D474C6" w:rsidRDefault="00EA4638" w:rsidP="00A04878">
      <w:pPr>
        <w:spacing w:line="276" w:lineRule="auto"/>
        <w:jc w:val="both"/>
        <w:rPr>
          <w:rFonts w:cstheme="minorHAnsi"/>
          <w:color w:val="000000"/>
          <w:sz w:val="22"/>
          <w:szCs w:val="22"/>
          <w:lang w:val="sr-Cyrl-RS" w:eastAsia="en-GB"/>
        </w:rPr>
      </w:pPr>
      <w:r>
        <w:rPr>
          <w:rFonts w:eastAsiaTheme="minorEastAsia" w:cstheme="minorHAnsi"/>
          <w:sz w:val="22"/>
          <w:szCs w:val="22"/>
          <w:lang w:val="sr-Cyrl-RS" w:eastAsia="bs-Latn-BA"/>
        </w:rPr>
        <w:t>Ustavni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sud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Bosne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Hercegovine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584DED" w:rsidRPr="00584DED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rješavajući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po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zahtjevu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sedam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delegata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Vijeća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naroda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ocjenu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ustavnosti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odredaba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obezbjeđenju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kvaliteta</w:t>
      </w:r>
      <w:r w:rsidR="00584DED"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sjednici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održanoj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28. 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septembra</w:t>
      </w:r>
      <w:r w:rsidR="00584DE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2023.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godine</w:t>
      </w:r>
      <w:r w:rsidR="00584DED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donio</w:t>
      </w:r>
      <w:r w:rsidR="00977EBD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Odluku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kojom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utvrđeno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devet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članova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Zakona</w:t>
      </w:r>
      <w:r w:rsidR="00285F66" w:rsidRPr="00FF2D84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285F66" w:rsidRPr="00FF2D84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obezbjeđenju</w:t>
      </w:r>
      <w:r w:rsidR="00285F66" w:rsidRPr="00FF2D84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kvaliteta</w:t>
      </w:r>
      <w:r w:rsidR="00285F66" w:rsidRPr="00FF2D84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nisu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skladu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Ustavom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BiH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to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: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7,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8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tač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. 1), 2), 3), 4), 5), 6), 7), 8)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9),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9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(3),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19,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22,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30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(1)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tač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. 6), 7), 8), 9), 10), 13)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14),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33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(1)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tač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. 5), 6), 7)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8)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(2)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istog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37,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48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(1)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tačka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3)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stav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(2)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istog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te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50. </w:t>
      </w:r>
      <w:r w:rsidR="000026D4" w:rsidRPr="005955BE">
        <w:rPr>
          <w:rFonts w:eastAsiaTheme="minorEastAsia"/>
          <w:vertAlign w:val="superscript"/>
          <w:lang w:eastAsia="bs-Latn-BA"/>
        </w:rPr>
        <w:footnoteReference w:id="4"/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Navedenom</w:t>
      </w:r>
      <w:r w:rsidR="000026D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odlukom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Ustavnog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suda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Bosne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Hercegovine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prekršene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Ustavom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zagarantovane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nadležnosti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oblasti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obrazovanja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koje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skladu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članom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III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Bosne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Hercegovine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>,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isključiva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izvorna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nadležnost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entiteta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kantona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Federaciji</w:t>
      </w:r>
      <w:r w:rsidR="00FF2D84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BiH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Brčko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Distrikta</w:t>
      </w:r>
      <w:r w:rsidR="00285F6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.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Nakon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stupanja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snagu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navedene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odluke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Agencija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je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nastavila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izvršavanjem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svojih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nadležnosti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propisanih</w:t>
      </w:r>
      <w:r w:rsidR="00D474C6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Zakonom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obezbjeđenju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kvaliteta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Zakonom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visokom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obrazovanju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Republike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Srpske</w:t>
      </w:r>
      <w:r w:rsidR="00D474C6" w:rsidRPr="005955BE">
        <w:rPr>
          <w:rFonts w:eastAsiaTheme="minorEastAsia"/>
          <w:vertAlign w:val="superscript"/>
          <w:lang w:eastAsia="bs-Latn-BA"/>
        </w:rPr>
        <w:footnoteReference w:id="5"/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, </w:t>
      </w:r>
      <w:r>
        <w:rPr>
          <w:rFonts w:eastAsiaTheme="minorEastAsia" w:cstheme="minorHAnsi"/>
          <w:sz w:val="22"/>
          <w:szCs w:val="22"/>
          <w:lang w:val="sr-Cyrl-RS" w:eastAsia="bs-Latn-BA"/>
        </w:rPr>
        <w:t>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skladu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sa</w:t>
      </w:r>
      <w:r w:rsidR="00A04878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Zakonom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neprimjenjivanju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odluka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Ustavnog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suda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Bosne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i</w:t>
      </w:r>
      <w:r w:rsidR="00D76389" w:rsidRPr="005955BE">
        <w:rPr>
          <w:rFonts w:eastAsiaTheme="minorEastAsia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Theme="minorEastAsia" w:cstheme="minorHAnsi"/>
          <w:sz w:val="22"/>
          <w:szCs w:val="22"/>
          <w:lang w:val="sr-Cyrl-RS" w:eastAsia="bs-Latn-BA"/>
        </w:rPr>
        <w:t>Hercegovine</w:t>
      </w:r>
      <w:r w:rsidR="00D474C6">
        <w:rPr>
          <w:rStyle w:val="FootnoteReference"/>
          <w:rFonts w:cstheme="minorHAnsi"/>
          <w:sz w:val="22"/>
          <w:szCs w:val="22"/>
          <w:shd w:val="clear" w:color="auto" w:fill="FFFFFF"/>
          <w:lang w:val="sr-Cyrl-RS"/>
        </w:rPr>
        <w:footnoteReference w:id="6"/>
      </w:r>
      <w:r w:rsidR="00A04878" w:rsidRPr="00A04878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 w:rsidR="00D76389" w:rsidRPr="00A04878">
        <w:rPr>
          <w:rFonts w:cstheme="minorHAnsi"/>
          <w:sz w:val="22"/>
          <w:szCs w:val="22"/>
          <w:shd w:val="clear" w:color="auto" w:fill="FFFFFF"/>
        </w:rPr>
        <w:t xml:space="preserve"> </w:t>
      </w:r>
    </w:p>
    <w:p w:rsidR="004B2D0D" w:rsidRPr="002F126F" w:rsidRDefault="004B2D0D" w:rsidP="0007150F">
      <w:pPr>
        <w:spacing w:line="276" w:lineRule="auto"/>
        <w:jc w:val="both"/>
        <w:rPr>
          <w:rFonts w:eastAsia="Calibri" w:cstheme="minorHAnsi"/>
          <w:sz w:val="22"/>
          <w:szCs w:val="22"/>
          <w:lang w:val="sr-Cyrl-BA" w:eastAsia="en-GB"/>
        </w:rPr>
      </w:pPr>
    </w:p>
    <w:p w:rsidR="00F107A5" w:rsidRPr="0089533E" w:rsidRDefault="00EA4638" w:rsidP="00CB798A">
      <w:pPr>
        <w:pStyle w:val="a"/>
        <w:numPr>
          <w:ilvl w:val="0"/>
          <w:numId w:val="12"/>
        </w:numPr>
        <w:rPr>
          <w:rFonts w:asciiTheme="minorHAnsi" w:hAnsiTheme="minorHAnsi" w:cstheme="minorHAnsi"/>
          <w:color w:val="323E4F" w:themeColor="text2" w:themeShade="BF"/>
        </w:rPr>
      </w:pPr>
      <w:bookmarkStart w:id="3" w:name="_Toc158292956"/>
      <w:r>
        <w:rPr>
          <w:rFonts w:asciiTheme="minorHAnsi" w:hAnsiTheme="minorHAnsi" w:cstheme="minorHAnsi"/>
          <w:color w:val="323E4F" w:themeColor="text2" w:themeShade="BF"/>
        </w:rPr>
        <w:t>TEMATSKI</w:t>
      </w:r>
      <w:r w:rsidR="00D406AD" w:rsidRPr="0089533E">
        <w:rPr>
          <w:rFonts w:asciiTheme="minorHAnsi" w:hAnsiTheme="minorHAnsi" w:cstheme="minorHAnsi"/>
          <w:color w:val="323E4F" w:themeColor="text2" w:themeShade="BF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</w:rPr>
        <w:t>DIO</w:t>
      </w:r>
      <w:bookmarkEnd w:id="3"/>
    </w:p>
    <w:p w:rsidR="0091485B" w:rsidRPr="005D1430" w:rsidRDefault="0091485B" w:rsidP="00095580">
      <w:pPr>
        <w:pStyle w:val="ListParagraph"/>
        <w:spacing w:after="0"/>
        <w:jc w:val="both"/>
        <w:rPr>
          <w:rFonts w:eastAsia="Calibri" w:cstheme="minorHAnsi"/>
          <w:b/>
          <w:lang w:val="sr-Cyrl-RS"/>
        </w:rPr>
      </w:pPr>
    </w:p>
    <w:p w:rsidR="0091485B" w:rsidRPr="0089533E" w:rsidRDefault="0089533E" w:rsidP="00D474C6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B3838" w:themeColor="background2" w:themeShade="40"/>
          <w:sz w:val="22"/>
          <w:szCs w:val="22"/>
          <w:lang w:val="en-GB"/>
        </w:rPr>
        <w:t xml:space="preserve"> </w:t>
      </w:r>
      <w:bookmarkStart w:id="4" w:name="_Toc158292957"/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AKREDITACIJA</w:t>
      </w:r>
      <w:r w:rsidR="00EE6164" w:rsidRPr="0089533E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USTANOVA</w:t>
      </w:r>
      <w:r w:rsidR="00EE6164" w:rsidRPr="0089533E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</w:t>
      </w:r>
      <w:r w:rsidR="00EE6164" w:rsidRPr="0089533E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STUDIJSKIH</w:t>
      </w:r>
      <w:r w:rsidR="00EE6164" w:rsidRPr="0089533E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PROGRAMA</w:t>
      </w:r>
      <w:bookmarkEnd w:id="4"/>
    </w:p>
    <w:p w:rsidR="00EE6164" w:rsidRPr="004B2D0D" w:rsidRDefault="00EE6164" w:rsidP="00EE6164">
      <w:pPr>
        <w:jc w:val="both"/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3E03CA" w:rsidRPr="000B1BFC" w:rsidRDefault="00EA4638" w:rsidP="00CB798A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Nove</w:t>
      </w:r>
      <w:r w:rsidR="003E03C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prijave</w:t>
      </w:r>
      <w:r w:rsidR="003E03C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za</w:t>
      </w:r>
      <w:r w:rsidR="003E03C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akreditaciju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3E03CA" w:rsidRPr="005D1430" w:rsidRDefault="003E03CA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273357" w:rsidRDefault="00EA4638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202</w:t>
      </w:r>
      <w:r w:rsidR="00770CFB">
        <w:rPr>
          <w:rStyle w:val="A5"/>
          <w:rFonts w:ascii="Calibri" w:hAnsi="Calibri" w:cs="Calibri"/>
          <w:color w:val="auto"/>
          <w:lang w:val="en-GB"/>
        </w:rPr>
        <w:t>3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. </w:t>
      </w:r>
      <w:r>
        <w:rPr>
          <w:rStyle w:val="A5"/>
          <w:rFonts w:ascii="Calibri" w:hAnsi="Calibri" w:cs="Calibri"/>
          <w:color w:val="auto"/>
          <w:lang w:val="sr-Cyrl-BA"/>
        </w:rPr>
        <w:t>godini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pet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visokoškolsk</w:t>
      </w:r>
      <w:r>
        <w:rPr>
          <w:rStyle w:val="A5"/>
          <w:rFonts w:ascii="Calibri" w:hAnsi="Calibri" w:cs="Calibri"/>
          <w:color w:val="auto"/>
          <w:lang w:val="sr-Cyrl-RS"/>
        </w:rPr>
        <w:t>ih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ustanova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su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podnijele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prijave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akreditaciju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>/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: </w:t>
      </w:r>
    </w:p>
    <w:p w:rsidR="00273357" w:rsidRPr="00273357" w:rsidRDefault="00273357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Default="00EA4638" w:rsidP="00770CFB">
      <w:pPr>
        <w:pStyle w:val="ListParagraph"/>
        <w:numPr>
          <w:ilvl w:val="0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Banjoj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Luci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Cyrl-BA"/>
        </w:rPr>
        <w:t>–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visokoškolska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klasterska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Cyrl-RS"/>
        </w:rPr>
        <w:t>9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F04564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devet</w:t>
      </w:r>
      <w:r w:rsidR="00F04564">
        <w:rPr>
          <w:rStyle w:val="A5"/>
          <w:rFonts w:ascii="Calibri" w:hAnsi="Calibri" w:cs="Calibri"/>
          <w:color w:val="auto"/>
          <w:lang w:val="sr-Cyrl-RS"/>
        </w:rPr>
        <w:t xml:space="preserve">)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770CFB">
        <w:rPr>
          <w:rStyle w:val="A5"/>
          <w:rFonts w:ascii="Calibri" w:hAnsi="Calibri" w:cs="Calibri"/>
          <w:color w:val="auto"/>
          <w:lang w:val="sr-Cyrl-RS"/>
        </w:rPr>
        <w:t>: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770CFB" w:rsidRDefault="00EA4638" w:rsidP="00770CFB">
      <w:pPr>
        <w:pStyle w:val="ListParagraph"/>
        <w:numPr>
          <w:ilvl w:val="1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RS"/>
        </w:rPr>
        <w:t>studijski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programi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prvog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Hemija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Grafičko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Prehrambene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tehnologije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industrijske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biotehnologije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Tekstilno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>,</w:t>
      </w:r>
    </w:p>
    <w:p w:rsidR="00770CFB" w:rsidRDefault="00EA4638" w:rsidP="00770CFB">
      <w:pPr>
        <w:pStyle w:val="ListParagraph"/>
        <w:numPr>
          <w:ilvl w:val="1"/>
          <w:numId w:val="17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RS"/>
        </w:rPr>
        <w:t>studijski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programi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drugog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Hemija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Grafičko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Prehramben</w:t>
      </w:r>
      <w:r w:rsidR="00770CFB">
        <w:rPr>
          <w:rStyle w:val="A5"/>
          <w:rFonts w:ascii="Calibri" w:hAnsi="Calibri" w:cs="Calibri"/>
          <w:color w:val="auto"/>
          <w:lang w:val="sr-Latn-RS"/>
        </w:rPr>
        <w:t xml:space="preserve">o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Tekstilno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Hemijsko</w:t>
      </w:r>
      <w:r w:rsidR="00770CFB" w:rsidRPr="004C22D5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inženjerstvo</w:t>
      </w:r>
      <w:r w:rsidR="00770CFB">
        <w:rPr>
          <w:rStyle w:val="A5"/>
          <w:rFonts w:ascii="Calibri" w:hAnsi="Calibri" w:cs="Calibri"/>
          <w:color w:val="auto"/>
          <w:lang w:val="sr-Latn-RS"/>
        </w:rPr>
        <w:t>.</w:t>
      </w:r>
    </w:p>
    <w:p w:rsidR="00770CFB" w:rsidRPr="002F126F" w:rsidRDefault="00770CFB" w:rsidP="00770CFB">
      <w:pPr>
        <w:pStyle w:val="ListParagraph"/>
        <w:shd w:val="clear" w:color="auto" w:fill="FFFFFF"/>
        <w:spacing w:after="0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RS"/>
        </w:rPr>
      </w:pPr>
    </w:p>
    <w:p w:rsidR="00770CFB" w:rsidRPr="004C22D5" w:rsidRDefault="00EA4638" w:rsidP="00770CFB">
      <w:pPr>
        <w:pStyle w:val="ListParagraph"/>
        <w:numPr>
          <w:ilvl w:val="0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RS"/>
        </w:rPr>
        <w:t>Univerzitet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Istočnom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Sarajevu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Cyrl-BA"/>
        </w:rPr>
        <w:t>–</w:t>
      </w:r>
      <w:r w:rsidR="00770CFB" w:rsidRPr="0037211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visokoškolska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klasterska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Latn-RS"/>
        </w:rPr>
        <w:t>6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šest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) 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770CFB">
        <w:rPr>
          <w:rStyle w:val="A5"/>
          <w:rFonts w:ascii="Calibri" w:hAnsi="Calibri" w:cs="Calibri"/>
          <w:color w:val="auto"/>
          <w:lang w:val="sr-Cyrl-RS"/>
        </w:rPr>
        <w:t>: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770CFB" w:rsidRPr="005D4120" w:rsidRDefault="00EA4638" w:rsidP="00770CFB">
      <w:pPr>
        <w:pStyle w:val="ListParagraph"/>
        <w:numPr>
          <w:ilvl w:val="1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RS"/>
        </w:rPr>
        <w:t>studijski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programi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prvog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770CFB" w:rsidRPr="0037211C">
        <w:rPr>
          <w:rStyle w:val="A5"/>
          <w:rFonts w:ascii="Calibri" w:hAnsi="Calibri" w:cs="Calibri"/>
          <w:color w:val="auto"/>
          <w:lang w:val="sr-Cyrl-RS"/>
        </w:rPr>
        <w:t>:</w:t>
      </w:r>
      <w:r w:rsidR="00770CFB">
        <w:rPr>
          <w:rStyle w:val="A5"/>
          <w:rFonts w:ascii="Calibri" w:hAnsi="Calibri" w:cs="Calibri"/>
          <w:color w:val="auto"/>
          <w:lang w:val="sr-Latn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Ekonomski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fakultet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Pale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), </w:t>
      </w:r>
      <w:r>
        <w:rPr>
          <w:rStyle w:val="A5"/>
          <w:rFonts w:ascii="Calibri" w:hAnsi="Calibri" w:cs="Calibri"/>
          <w:color w:val="auto"/>
          <w:lang w:val="sr-Cyrl-RS"/>
        </w:rPr>
        <w:t>Poslovna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Ekonomski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fakultet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Brčko</w:t>
      </w:r>
      <w:r w:rsidR="00770CFB">
        <w:rPr>
          <w:rStyle w:val="A5"/>
          <w:rFonts w:ascii="Calibri" w:hAnsi="Calibri" w:cs="Calibri"/>
          <w:color w:val="auto"/>
          <w:lang w:val="sr-Cyrl-RS"/>
        </w:rPr>
        <w:t>),</w:t>
      </w:r>
    </w:p>
    <w:p w:rsidR="00770CFB" w:rsidRPr="00F04564" w:rsidRDefault="00EA4638" w:rsidP="00770CFB">
      <w:pPr>
        <w:pStyle w:val="ListParagraph"/>
        <w:numPr>
          <w:ilvl w:val="1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RS"/>
        </w:rPr>
        <w:t>studijski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programi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drugog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Međunarodna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Digitalna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Finansije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bankarstvo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osiguranje</w:t>
      </w:r>
      <w:r w:rsidR="00770CFB" w:rsidRPr="005D4120">
        <w:rPr>
          <w:rStyle w:val="A5"/>
          <w:rFonts w:ascii="Calibri" w:hAnsi="Calibri" w:cs="Calibri"/>
          <w:color w:val="auto"/>
          <w:lang w:val="sr-Cyrl-RS"/>
        </w:rPr>
        <w:t>.</w:t>
      </w:r>
    </w:p>
    <w:p w:rsidR="00F04564" w:rsidRPr="00F04564" w:rsidRDefault="00F04564" w:rsidP="00F04564">
      <w:pPr>
        <w:pStyle w:val="ListParagraph"/>
        <w:shd w:val="clear" w:color="auto" w:fill="FFFFFF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Pr="0019662F" w:rsidRDefault="00EA4638" w:rsidP="00770CFB">
      <w:pPr>
        <w:pStyle w:val="ListParagraph"/>
        <w:numPr>
          <w:ilvl w:val="0"/>
          <w:numId w:val="1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poslovne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Latn-RS"/>
        </w:rPr>
        <w:t xml:space="preserve">– </w:t>
      </w:r>
      <w:r>
        <w:rPr>
          <w:rStyle w:val="A5"/>
          <w:rFonts w:ascii="Calibri" w:hAnsi="Calibri" w:cs="Calibri"/>
          <w:color w:val="auto"/>
          <w:lang w:val="sr-Cyrl-RS"/>
        </w:rPr>
        <w:t>visokoškolska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klasterska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akreditacija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4</w:t>
      </w:r>
      <w:r w:rsidR="00273357">
        <w:rPr>
          <w:rStyle w:val="A5"/>
          <w:rFonts w:ascii="Calibri" w:hAnsi="Calibri" w:cs="Calibri"/>
          <w:color w:val="auto"/>
          <w:lang w:val="sr-Cyrl-RS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četiri</w:t>
      </w:r>
      <w:r w:rsidR="00273357">
        <w:rPr>
          <w:rStyle w:val="A5"/>
          <w:rFonts w:ascii="Calibri" w:hAnsi="Calibri" w:cs="Calibri"/>
          <w:color w:val="auto"/>
          <w:lang w:val="sr-Cyrl-RS"/>
        </w:rPr>
        <w:t>)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: </w:t>
      </w:r>
    </w:p>
    <w:p w:rsidR="00770CFB" w:rsidRDefault="00EA4638" w:rsidP="00770CFB">
      <w:pPr>
        <w:pStyle w:val="ListParagraph"/>
        <w:numPr>
          <w:ilvl w:val="0"/>
          <w:numId w:val="2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studijski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prvog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ciklusa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: </w:t>
      </w:r>
      <w:r>
        <w:rPr>
          <w:rStyle w:val="A5"/>
          <w:rFonts w:ascii="Calibri" w:hAnsi="Calibri" w:cs="Calibri"/>
          <w:color w:val="auto"/>
          <w:lang w:val="sr-Cyrl-BA"/>
        </w:rPr>
        <w:t>Poslovne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finansijske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Menadžment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marketing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Menadžment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marketing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malih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srednjih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preduzeća</w:t>
      </w:r>
      <w:r w:rsidR="00EC7D1B">
        <w:rPr>
          <w:rStyle w:val="A5"/>
          <w:rFonts w:ascii="Calibri" w:hAnsi="Calibri" w:cs="Calibri"/>
          <w:color w:val="auto"/>
          <w:lang w:val="sr-Cyrl-BA"/>
        </w:rPr>
        <w:t>,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770CFB" w:rsidRDefault="00EA4638" w:rsidP="00770CFB">
      <w:pPr>
        <w:pStyle w:val="ListParagraph"/>
        <w:numPr>
          <w:ilvl w:val="0"/>
          <w:numId w:val="27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studijski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drugog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770CFB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BA"/>
        </w:rPr>
        <w:t>Menadžment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marketing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malih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srednjih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preduzeća</w:t>
      </w:r>
      <w:r w:rsidR="00770CFB">
        <w:rPr>
          <w:rStyle w:val="A5"/>
          <w:rFonts w:ascii="Calibri" w:hAnsi="Calibri" w:cs="Calibri"/>
          <w:color w:val="auto"/>
          <w:lang w:val="sr-Cyrl-BA"/>
        </w:rPr>
        <w:t>.</w:t>
      </w:r>
    </w:p>
    <w:p w:rsidR="00F04564" w:rsidRPr="00F04564" w:rsidRDefault="00F04564" w:rsidP="00F04564">
      <w:pPr>
        <w:pStyle w:val="ListParagraph"/>
        <w:shd w:val="clear" w:color="auto" w:fill="FFFFFF"/>
        <w:ind w:left="1440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770CFB" w:rsidRDefault="00EA4638" w:rsidP="00770CFB">
      <w:pPr>
        <w:pStyle w:val="ListParagraph"/>
        <w:numPr>
          <w:ilvl w:val="0"/>
          <w:numId w:val="28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Nezavisni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univerzitet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Banja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Luka</w:t>
      </w:r>
      <w:r w:rsidR="00966ED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color w:val="auto"/>
          <w:lang w:val="sr-Cyrl-BA"/>
        </w:rPr>
        <w:t>-</w:t>
      </w:r>
      <w:r w:rsidR="00966EDD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visokoškolska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F9349C">
        <w:rPr>
          <w:rStyle w:val="A5"/>
          <w:rFonts w:ascii="Calibri" w:hAnsi="Calibri" w:cs="Calibri"/>
          <w:color w:val="auto"/>
          <w:lang w:val="sr-Latn-RS"/>
        </w:rPr>
        <w:t>8</w:t>
      </w:r>
      <w:r w:rsidR="00273357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RS"/>
        </w:rPr>
        <w:t>osam</w:t>
      </w:r>
      <w:r w:rsidR="00273357">
        <w:rPr>
          <w:rStyle w:val="A5"/>
          <w:rFonts w:ascii="Calibri" w:hAnsi="Calibri" w:cs="Calibri"/>
          <w:color w:val="auto"/>
          <w:lang w:val="sr-Cyrl-BA"/>
        </w:rPr>
        <w:t xml:space="preserve">) 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studijskih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770CFB">
        <w:rPr>
          <w:rStyle w:val="A5"/>
          <w:rFonts w:ascii="Calibri" w:hAnsi="Calibri" w:cs="Calibri"/>
          <w:color w:val="auto"/>
          <w:lang w:val="sr-Cyrl-BA"/>
        </w:rPr>
        <w:t>:</w:t>
      </w:r>
    </w:p>
    <w:p w:rsidR="00770CFB" w:rsidRDefault="00EA4638" w:rsidP="00770CFB">
      <w:pPr>
        <w:pStyle w:val="ListParagraph"/>
        <w:numPr>
          <w:ilvl w:val="0"/>
          <w:numId w:val="29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studijski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prvog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ciklusa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: </w:t>
      </w:r>
      <w:r>
        <w:rPr>
          <w:rStyle w:val="A5"/>
          <w:rFonts w:ascii="Calibri" w:hAnsi="Calibri" w:cs="Calibri"/>
          <w:color w:val="auto"/>
          <w:lang w:val="sr-Cyrl-BA"/>
        </w:rPr>
        <w:t>Specijalna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edukacija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rehabilitacija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Zaštita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životne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sredina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zaštita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radu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Predškolsko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vaspitanje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obrazovanje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Računarstvo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informatika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Civilna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zaštita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</w:p>
    <w:p w:rsidR="00770CFB" w:rsidRDefault="00EA4638" w:rsidP="00273357">
      <w:pPr>
        <w:pStyle w:val="ListParagraph"/>
        <w:numPr>
          <w:ilvl w:val="0"/>
          <w:numId w:val="29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studijski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drugog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ciklusa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: </w:t>
      </w:r>
      <w:r>
        <w:rPr>
          <w:rStyle w:val="A5"/>
          <w:rFonts w:ascii="Calibri" w:hAnsi="Calibri" w:cs="Calibri"/>
          <w:color w:val="auto"/>
          <w:lang w:val="sr-Cyrl-BA"/>
        </w:rPr>
        <w:t>Specijalna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edukacija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rehabilitacija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Ekonomija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poslovanje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Bezbjednost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kriminalistika</w:t>
      </w:r>
      <w:r w:rsidR="00770CFB">
        <w:rPr>
          <w:rStyle w:val="A5"/>
          <w:rFonts w:ascii="Calibri" w:hAnsi="Calibri" w:cs="Calibri"/>
          <w:color w:val="auto"/>
          <w:lang w:val="sr-Cyrl-BA"/>
        </w:rPr>
        <w:t>.</w:t>
      </w:r>
    </w:p>
    <w:p w:rsidR="006C3BA9" w:rsidRPr="006C3BA9" w:rsidRDefault="006C3BA9" w:rsidP="006C3BA9">
      <w:pPr>
        <w:pStyle w:val="ListParagraph"/>
        <w:shd w:val="clear" w:color="auto" w:fill="FFFFFF"/>
        <w:spacing w:after="0"/>
        <w:ind w:left="1440"/>
        <w:jc w:val="both"/>
        <w:rPr>
          <w:rStyle w:val="A5"/>
          <w:rFonts w:ascii="Calibri" w:hAnsi="Calibri" w:cs="Calibri"/>
          <w:color w:val="auto"/>
          <w:sz w:val="10"/>
          <w:szCs w:val="10"/>
          <w:lang w:val="sr-Cyrl-BA"/>
        </w:rPr>
      </w:pPr>
    </w:p>
    <w:p w:rsidR="00F9349C" w:rsidRPr="00F9349C" w:rsidRDefault="00EA4638" w:rsidP="00F9349C">
      <w:pPr>
        <w:pStyle w:val="ListParagraph"/>
        <w:numPr>
          <w:ilvl w:val="0"/>
          <w:numId w:val="28"/>
        </w:numPr>
        <w:shd w:val="clear" w:color="auto" w:fill="FFFFFF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Visoka</w:t>
      </w:r>
      <w:r w:rsidR="00F9349C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škola</w:t>
      </w:r>
      <w:r w:rsidR="00F9349C">
        <w:rPr>
          <w:rStyle w:val="A5"/>
          <w:rFonts w:ascii="Calibri" w:hAnsi="Calibri" w:cs="Calibri"/>
          <w:color w:val="auto"/>
          <w:lang w:val="sr-Cyrl-BA"/>
        </w:rPr>
        <w:t xml:space="preserve"> „</w:t>
      </w:r>
      <w:r w:rsidR="00F9349C">
        <w:rPr>
          <w:rStyle w:val="A5"/>
          <w:rFonts w:ascii="Calibri" w:hAnsi="Calibri" w:cs="Calibri"/>
          <w:color w:val="auto"/>
          <w:lang w:val="sr-Latn-RS"/>
        </w:rPr>
        <w:t xml:space="preserve">Banja Luka College“- </w:t>
      </w:r>
      <w:r>
        <w:rPr>
          <w:rStyle w:val="A5"/>
          <w:rFonts w:ascii="Calibri" w:hAnsi="Calibri" w:cs="Calibri"/>
          <w:color w:val="auto"/>
          <w:lang w:val="sr-Cyrl-RS"/>
        </w:rPr>
        <w:t>visokoškolska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2 (</w:t>
      </w:r>
      <w:r>
        <w:rPr>
          <w:rStyle w:val="A5"/>
          <w:rFonts w:ascii="Calibri" w:hAnsi="Calibri" w:cs="Calibri"/>
          <w:color w:val="auto"/>
          <w:lang w:val="sr-Cyrl-RS"/>
        </w:rPr>
        <w:t>dva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) </w:t>
      </w:r>
      <w:r>
        <w:rPr>
          <w:rStyle w:val="A5"/>
          <w:rFonts w:ascii="Calibri" w:hAnsi="Calibri" w:cs="Calibri"/>
          <w:color w:val="auto"/>
          <w:lang w:val="sr-Cyrl-RS"/>
        </w:rPr>
        <w:t>studijska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prvog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ciklusa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: </w:t>
      </w:r>
      <w:r>
        <w:rPr>
          <w:rStyle w:val="A5"/>
          <w:rFonts w:ascii="Calibri" w:hAnsi="Calibri" w:cs="Calibri"/>
          <w:color w:val="auto"/>
          <w:lang w:val="sr-Cyrl-RS"/>
        </w:rPr>
        <w:t>Menadžment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, </w:t>
      </w:r>
      <w:r>
        <w:rPr>
          <w:rStyle w:val="A5"/>
          <w:rFonts w:ascii="Calibri" w:hAnsi="Calibri" w:cs="Calibri"/>
          <w:color w:val="auto"/>
          <w:lang w:val="sr-Cyrl-RS"/>
        </w:rPr>
        <w:t>poslovanje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poslovna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ekonomija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F9349C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Informatika</w:t>
      </w:r>
      <w:r w:rsidR="00F9349C">
        <w:rPr>
          <w:rStyle w:val="A5"/>
          <w:rFonts w:ascii="Calibri" w:hAnsi="Calibri" w:cs="Calibri"/>
          <w:color w:val="auto"/>
          <w:lang w:val="sr-Cyrl-RS"/>
        </w:rPr>
        <w:t>.</w:t>
      </w:r>
    </w:p>
    <w:p w:rsidR="00273357" w:rsidRPr="00584DED" w:rsidRDefault="00273357" w:rsidP="00770CFB">
      <w:pPr>
        <w:shd w:val="clear" w:color="auto" w:fill="FFFFFF"/>
        <w:spacing w:line="276" w:lineRule="auto"/>
        <w:jc w:val="both"/>
        <w:rPr>
          <w:rStyle w:val="A5"/>
          <w:rFonts w:ascii="Calibri" w:eastAsiaTheme="minorEastAsia" w:hAnsi="Calibri" w:cs="Calibri"/>
          <w:sz w:val="16"/>
          <w:szCs w:val="16"/>
          <w:lang w:val="sr-Cyrl-BA" w:eastAsia="bs-Latn-BA"/>
        </w:rPr>
      </w:pPr>
    </w:p>
    <w:p w:rsidR="00EC7D1B" w:rsidRDefault="00EA4638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</w:pP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RS" w:eastAsia="bs-Latn-BA"/>
        </w:rPr>
        <w:t>navedene</w:t>
      </w:r>
      <w:r w:rsidR="00770CFB">
        <w:rPr>
          <w:rStyle w:val="A5"/>
          <w:rFonts w:ascii="Calibri" w:eastAsiaTheme="minorEastAsia" w:hAnsi="Calibri" w:cs="Calibri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RS" w:eastAsia="bs-Latn-BA"/>
        </w:rPr>
        <w:t>visokoškolske</w:t>
      </w:r>
      <w:r w:rsidR="00770CFB">
        <w:rPr>
          <w:rStyle w:val="A5"/>
          <w:rFonts w:ascii="Calibri" w:eastAsiaTheme="minorEastAsia" w:hAnsi="Calibri" w:cs="Calibri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RS" w:eastAsia="bs-Latn-BA"/>
        </w:rPr>
        <w:t>ustanove</w:t>
      </w:r>
      <w:r w:rsidR="00770CFB">
        <w:rPr>
          <w:rStyle w:val="A5"/>
          <w:rFonts w:ascii="Calibri" w:eastAsiaTheme="minorEastAsia" w:hAnsi="Calibri" w:cs="Calibri"/>
          <w:lang w:val="sr-Cyrl-RS" w:eastAsia="bs-Latn-BA"/>
        </w:rPr>
        <w:t>/</w:t>
      </w:r>
      <w:r>
        <w:rPr>
          <w:rStyle w:val="A5"/>
          <w:rFonts w:ascii="Calibri" w:eastAsiaTheme="minorEastAsia" w:hAnsi="Calibri" w:cs="Calibri"/>
          <w:lang w:val="sr-Cyrl-RS" w:eastAsia="bs-Latn-BA"/>
        </w:rPr>
        <w:t>studijske</w:t>
      </w:r>
      <w:r w:rsidR="00770CFB" w:rsidRPr="00A8211F">
        <w:rPr>
          <w:rStyle w:val="A5"/>
          <w:rFonts w:ascii="Calibri" w:eastAsiaTheme="minorEastAsia" w:hAnsi="Calibri" w:cs="Calibri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RS" w:eastAsia="bs-Latn-BA"/>
        </w:rPr>
        <w:t>programe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je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toku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postupak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provjere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kompletnosti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dokumentacije</w:t>
      </w:r>
      <w:r w:rsidR="00770CFB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provjere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legitimnosti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pristup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akreditaciji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kod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nadležnih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organa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Republičke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uprave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inspekcijske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poslove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Ministarstva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naučnotehnološki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razvoj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visoko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obrazovanje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 xml:space="preserve"> (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</w:t>
      </w:r>
      <w:r w:rsidR="00427671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daljem</w:t>
      </w:r>
      <w:r w:rsidR="00427671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tekstu</w:t>
      </w:r>
      <w:r w:rsidR="00427671">
        <w:rPr>
          <w:rStyle w:val="A5"/>
          <w:rFonts w:ascii="Calibri" w:eastAsiaTheme="minorEastAsia" w:hAnsi="Calibri" w:cs="Calibri"/>
          <w:lang w:val="sr-Cyrl-BA" w:eastAsia="bs-Latn-BA"/>
        </w:rPr>
        <w:t xml:space="preserve">: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Ministarstvo</w:t>
      </w:r>
      <w:r w:rsidR="00131597">
        <w:rPr>
          <w:rStyle w:val="A5"/>
          <w:rFonts w:ascii="Calibri" w:eastAsiaTheme="minorEastAsia" w:hAnsi="Calibri" w:cs="Calibri"/>
          <w:lang w:val="sr-Cyrl-BA" w:eastAsia="bs-Latn-BA"/>
        </w:rPr>
        <w:t>)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,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osim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studijske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programe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Univerziteta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Banjoj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Luci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koje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je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provjera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legitimnosti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završena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.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Provjera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legitimnosti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se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sprovodi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s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ciljem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utvrđivanja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ispunjenosti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svih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zakonom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propisanih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uslova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obavljanje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djelatnosti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visokog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obrazovanja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, 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što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predstavlja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preduslov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za</w:t>
      </w:r>
      <w:r w:rsidR="00770CFB" w:rsidRPr="00A8211F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pokretanje</w:t>
      </w:r>
      <w:r w:rsidR="0027335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postupka</w:t>
      </w:r>
      <w:r w:rsidR="00273357">
        <w:rPr>
          <w:rStyle w:val="A5"/>
          <w:rFonts w:ascii="Calibri" w:eastAsiaTheme="minorEastAsia" w:hAnsi="Calibri" w:cs="Calibri"/>
          <w:lang w:val="sr-Cyrl-BA" w:eastAsia="bs-Latn-BA"/>
        </w:rPr>
        <w:t xml:space="preserve"> </w:t>
      </w:r>
      <w:r>
        <w:rPr>
          <w:rStyle w:val="A5"/>
          <w:rFonts w:ascii="Calibri" w:eastAsiaTheme="minorEastAsia" w:hAnsi="Calibri" w:cs="Calibri"/>
          <w:lang w:val="sr-Cyrl-BA" w:eastAsia="bs-Latn-BA"/>
        </w:rPr>
        <w:t>akreditacije</w:t>
      </w:r>
      <w:r w:rsidR="00273357">
        <w:rPr>
          <w:rStyle w:val="A5"/>
          <w:rFonts w:ascii="Calibri" w:eastAsiaTheme="minorEastAsia" w:hAnsi="Calibri" w:cs="Calibri"/>
          <w:lang w:val="sr-Cyrl-BA" w:eastAsia="bs-Latn-BA"/>
        </w:rPr>
        <w:t>.</w:t>
      </w:r>
      <w:r w:rsidR="00EC7D1B"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  <w:t xml:space="preserve"> </w:t>
      </w:r>
    </w:p>
    <w:p w:rsidR="00EC7D1B" w:rsidRPr="00584DED" w:rsidRDefault="00EC7D1B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16"/>
          <w:szCs w:val="16"/>
          <w:lang w:val="sr-Cyrl-BA" w:eastAsia="bs-Latn-BA"/>
        </w:rPr>
      </w:pPr>
    </w:p>
    <w:p w:rsidR="0037211C" w:rsidRPr="00EC7D1B" w:rsidRDefault="00EA4638" w:rsidP="00273357">
      <w:pPr>
        <w:shd w:val="clear" w:color="auto" w:fill="FFFFFF"/>
        <w:spacing w:line="276" w:lineRule="auto"/>
        <w:jc w:val="both"/>
        <w:rPr>
          <w:rFonts w:ascii="Calibri" w:eastAsiaTheme="minorEastAsia" w:hAnsi="Calibri" w:cs="Calibri"/>
          <w:color w:val="000000"/>
          <w:sz w:val="22"/>
          <w:szCs w:val="22"/>
          <w:lang w:val="sr-Cyrl-BA" w:eastAsia="bs-Latn-BA"/>
        </w:rPr>
      </w:pPr>
      <w:r>
        <w:rPr>
          <w:rFonts w:ascii="Calibri" w:hAnsi="Calibri" w:cs="Calibri"/>
          <w:color w:val="000000"/>
          <w:sz w:val="22"/>
          <w:szCs w:val="22"/>
          <w:lang w:val="sr-Cyrl-BA"/>
        </w:rPr>
        <w:t>Za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Univerzitet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u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Banjoj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Luci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i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prijavljene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studijske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programe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BA"/>
        </w:rPr>
        <w:t xml:space="preserve">,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nakon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prethodne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provjere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legitimnosti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ustanove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>/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studijskih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programa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za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akreditaciju</w:t>
      </w:r>
      <w:r w:rsidR="004C7DEC">
        <w:rPr>
          <w:rFonts w:ascii="Calibri" w:hAnsi="Calibri" w:cs="Calibri"/>
          <w:color w:val="000000"/>
          <w:sz w:val="22"/>
          <w:szCs w:val="22"/>
          <w:lang w:val="sr-Cyrl-BA"/>
        </w:rPr>
        <w:t xml:space="preserve">, 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u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oktobru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2023. </w:t>
      </w:r>
      <w:r>
        <w:rPr>
          <w:rFonts w:ascii="Calibri" w:hAnsi="Calibri" w:cs="Calibri"/>
          <w:color w:val="000000"/>
          <w:sz w:val="22"/>
          <w:szCs w:val="22"/>
          <w:lang w:val="sr-Cyrl-BA"/>
        </w:rPr>
        <w:t>godine</w:t>
      </w:r>
      <w:r w:rsidR="00770CFB">
        <w:rPr>
          <w:rFonts w:ascii="Calibri" w:hAnsi="Calibri" w:cs="Calibri"/>
          <w:color w:val="000000"/>
          <w:sz w:val="22"/>
          <w:szCs w:val="22"/>
          <w:lang w:val="sr-Cyrl-BA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imenovana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je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Komisija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stručnjaka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za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vanjsko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vrednovanje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visokoškolske</w:t>
      </w:r>
      <w:r w:rsidR="00770CFB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ustanove</w:t>
      </w:r>
      <w:r w:rsidR="00770CFB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i</w:t>
      </w:r>
      <w:r w:rsidR="00770CFB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klastera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studijskih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programa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iz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oblasti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inženjerstva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i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 xml:space="preserve"> </w:t>
      </w:r>
      <w:r>
        <w:rPr>
          <w:rFonts w:ascii="Calibri" w:hAnsi="Calibri" w:cs="Calibri"/>
          <w:color w:val="000000"/>
          <w:sz w:val="22"/>
          <w:szCs w:val="22"/>
          <w:lang w:val="sr-Cyrl-RS"/>
        </w:rPr>
        <w:t>tehnologije</w:t>
      </w:r>
      <w:r w:rsidR="00770CFB" w:rsidRPr="00781194">
        <w:rPr>
          <w:rFonts w:ascii="Calibri" w:hAnsi="Calibri" w:cs="Calibri"/>
          <w:color w:val="000000"/>
          <w:sz w:val="22"/>
          <w:szCs w:val="22"/>
          <w:lang w:val="sr-Cyrl-RS"/>
        </w:rPr>
        <w:t>.</w:t>
      </w:r>
    </w:p>
    <w:p w:rsidR="00273357" w:rsidRPr="00966EDD" w:rsidRDefault="00273357" w:rsidP="0027335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FB54EB" w:rsidRPr="000B1BFC" w:rsidRDefault="00EA4638" w:rsidP="00273357">
      <w:pPr>
        <w:pStyle w:val="a1"/>
        <w:numPr>
          <w:ilvl w:val="2"/>
          <w:numId w:val="14"/>
        </w:numPr>
        <w:spacing w:before="0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Provođenje</w:t>
      </w:r>
      <w:r w:rsidR="00FB54EB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postupaka</w:t>
      </w:r>
      <w:r w:rsidR="00FB54EB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akreditacije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FB54EB" w:rsidRPr="00517770" w:rsidRDefault="00FB54EB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Latn-BA"/>
        </w:rPr>
      </w:pPr>
    </w:p>
    <w:p w:rsidR="00770CFB" w:rsidRPr="009E6AFA" w:rsidRDefault="00EA4638" w:rsidP="00770CFB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U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202</w:t>
      </w:r>
      <w:r w:rsidR="00770CFB">
        <w:rPr>
          <w:rStyle w:val="A5"/>
          <w:rFonts w:ascii="Calibri" w:hAnsi="Calibri" w:cs="Calibri"/>
          <w:lang w:val="sr-Cyrl-BA"/>
        </w:rPr>
        <w:t>3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. </w:t>
      </w:r>
      <w:r>
        <w:rPr>
          <w:rStyle w:val="A5"/>
          <w:rFonts w:ascii="Calibri" w:hAnsi="Calibri" w:cs="Calibri"/>
          <w:lang w:val="sr-Cyrl-BA"/>
        </w:rPr>
        <w:t>godini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su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sprovođeni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postupci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 w:rsidR="00770CFB">
        <w:rPr>
          <w:rStyle w:val="A5"/>
          <w:rFonts w:ascii="Calibri" w:hAnsi="Calibri" w:cs="Calibri"/>
          <w:lang w:val="sr-Cyrl-BA"/>
        </w:rPr>
        <w:t>(</w:t>
      </w:r>
      <w:r>
        <w:rPr>
          <w:rStyle w:val="A5"/>
          <w:rFonts w:ascii="Calibri" w:hAnsi="Calibri" w:cs="Calibri"/>
          <w:lang w:val="sr-Cyrl-BA"/>
        </w:rPr>
        <w:t>re</w:t>
      </w:r>
      <w:r w:rsidR="00770CFB">
        <w:rPr>
          <w:rStyle w:val="A5"/>
          <w:rFonts w:ascii="Calibri" w:hAnsi="Calibri" w:cs="Calibri"/>
          <w:lang w:val="sr-Cyrl-BA"/>
        </w:rPr>
        <w:t>)</w:t>
      </w:r>
      <w:r>
        <w:rPr>
          <w:rStyle w:val="A5"/>
          <w:rFonts w:ascii="Calibri" w:hAnsi="Calibri" w:cs="Calibri"/>
          <w:lang w:val="sr-Cyrl-BA"/>
        </w:rPr>
        <w:t>akreditacije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za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sljedeće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visokoškolske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ustanove</w:t>
      </w:r>
      <w:r w:rsidR="00770CFB">
        <w:rPr>
          <w:rStyle w:val="A5"/>
          <w:rFonts w:ascii="Calibri" w:hAnsi="Calibri" w:cs="Calibri"/>
          <w:lang w:val="sr-Cyrl-BA"/>
        </w:rPr>
        <w:t>/</w:t>
      </w:r>
      <w:r>
        <w:rPr>
          <w:rStyle w:val="A5"/>
          <w:rFonts w:ascii="Calibri" w:hAnsi="Calibri" w:cs="Calibri"/>
          <w:lang w:val="sr-Cyrl-BA"/>
        </w:rPr>
        <w:t>studijske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programe</w:t>
      </w:r>
      <w:r w:rsidR="00770CFB">
        <w:rPr>
          <w:rStyle w:val="A5"/>
          <w:rFonts w:ascii="Calibri" w:hAnsi="Calibri" w:cs="Calibri"/>
          <w:lang w:val="sr-Cyrl-BA"/>
        </w:rPr>
        <w:t>: </w:t>
      </w:r>
    </w:p>
    <w:p w:rsidR="00770CFB" w:rsidRPr="00966EDD" w:rsidRDefault="00770CFB" w:rsidP="00966EDD">
      <w:pPr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F939EE" w:rsidRDefault="00EA4638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Visoku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školu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„</w:t>
      </w:r>
      <w:r>
        <w:rPr>
          <w:rStyle w:val="A5"/>
          <w:rFonts w:ascii="Calibri" w:hAnsi="Calibri" w:cs="Calibri"/>
          <w:lang w:val="sr-Cyrl-BA"/>
        </w:rPr>
        <w:t>Koledž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kozmetologije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estetike</w:t>
      </w:r>
      <w:r w:rsidR="00770CFB" w:rsidRPr="00F939EE">
        <w:rPr>
          <w:rStyle w:val="A5"/>
          <w:rFonts w:ascii="Calibri" w:hAnsi="Calibri" w:cs="Calibri"/>
          <w:lang w:val="sr-Cyrl-BA"/>
        </w:rPr>
        <w:t>“</w:t>
      </w:r>
      <w:r w:rsidR="00770CFB" w:rsidRPr="00F939EE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Banja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Luka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prva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studijskog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 w:rsidRPr="00F939EE">
        <w:rPr>
          <w:rStyle w:val="A5"/>
          <w:rFonts w:ascii="Calibri" w:hAnsi="Calibri" w:cs="Calibri"/>
          <w:lang w:val="sr-Cyrl-RS"/>
        </w:rPr>
        <w:t>)</w:t>
      </w:r>
    </w:p>
    <w:p w:rsidR="00770CFB" w:rsidRPr="00EB0A54" w:rsidRDefault="00770CFB" w:rsidP="00770CFB">
      <w:pPr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037626" w:rsidRDefault="00EA4638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RS"/>
        </w:rPr>
        <w:t>Visoku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školu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primijenjene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pravne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nauke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„</w:t>
      </w:r>
      <w:r>
        <w:rPr>
          <w:rStyle w:val="A5"/>
          <w:rFonts w:ascii="Calibri" w:hAnsi="Calibri" w:cs="Calibri"/>
          <w:lang w:val="sr-Cyrl-RS"/>
        </w:rPr>
        <w:t>Prometej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“ </w:t>
      </w:r>
      <w:r>
        <w:rPr>
          <w:rStyle w:val="A5"/>
          <w:rFonts w:ascii="Calibri" w:hAnsi="Calibri" w:cs="Calibri"/>
          <w:lang w:val="sr-Cyrl-RS"/>
        </w:rPr>
        <w:t>Banja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Luka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reakreditacija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dva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) </w:t>
      </w:r>
    </w:p>
    <w:p w:rsidR="00770CFB" w:rsidRPr="00966EDD" w:rsidRDefault="00770CFB" w:rsidP="00770CFB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F939EE" w:rsidRDefault="00EA4638" w:rsidP="00770CFB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RS"/>
        </w:rPr>
        <w:t>Panevropski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univerzitet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Apeiron</w:t>
      </w:r>
      <w:r w:rsidR="00770CFB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reakreditacija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akreditacija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 w:rsidR="00770CFB">
        <w:rPr>
          <w:rStyle w:val="A5"/>
          <w:rFonts w:ascii="Calibri" w:hAnsi="Calibri" w:cs="Calibri"/>
          <w:lang w:val="sr-Cyrl-RS"/>
        </w:rPr>
        <w:t xml:space="preserve">11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) </w:t>
      </w:r>
    </w:p>
    <w:p w:rsidR="00770CFB" w:rsidRPr="00F939EE" w:rsidRDefault="00770CFB" w:rsidP="00770CFB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Pr="003C3F8F" w:rsidRDefault="00EA4638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Univerzitet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za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poslovni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inženjering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menadžment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, </w:t>
      </w:r>
      <w:r>
        <w:rPr>
          <w:rStyle w:val="A5"/>
          <w:rFonts w:ascii="Calibri" w:hAnsi="Calibri" w:cs="Calibri"/>
          <w:lang w:val="sr-Cyrl-BA"/>
        </w:rPr>
        <w:t>Banja</w:t>
      </w:r>
      <w:r w:rsidR="00770CFB" w:rsidRPr="00F939EE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Luka</w:t>
      </w:r>
      <w:r w:rsidR="00770CFB" w:rsidRPr="00F939EE">
        <w:rPr>
          <w:rStyle w:val="A5"/>
          <w:rFonts w:ascii="Calibri" w:hAnsi="Calibri" w:cs="Calibri"/>
          <w:lang w:val="sr-Latn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reakreditacija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akreditacija</w:t>
      </w:r>
      <w:r w:rsidR="00FD70D1">
        <w:rPr>
          <w:rStyle w:val="A5"/>
          <w:rFonts w:ascii="Calibri" w:hAnsi="Calibri" w:cs="Calibri"/>
          <w:lang w:val="sr-Cyrl-RS"/>
        </w:rPr>
        <w:t xml:space="preserve"> 8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 w:rsidRPr="00F939E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 w:rsidRPr="00F939EE">
        <w:rPr>
          <w:rStyle w:val="A5"/>
          <w:rFonts w:ascii="Calibri" w:hAnsi="Calibri" w:cs="Calibri"/>
          <w:lang w:val="sr-Cyrl-RS"/>
        </w:rPr>
        <w:t>)</w:t>
      </w:r>
    </w:p>
    <w:p w:rsidR="003C3F8F" w:rsidRPr="003C3F8F" w:rsidRDefault="003C3F8F" w:rsidP="003C3F8F">
      <w:pPr>
        <w:jc w:val="bot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Default="00EA4638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Visoku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školu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za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turizam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hotelijerstvo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Trebinje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dva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studijska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programa</w:t>
      </w:r>
      <w:r w:rsidR="00770CFB">
        <w:rPr>
          <w:rStyle w:val="A5"/>
          <w:rFonts w:ascii="Calibri" w:hAnsi="Calibri" w:cs="Calibri"/>
          <w:lang w:val="sr-Cyrl-BA"/>
        </w:rPr>
        <w:t xml:space="preserve"> (</w:t>
      </w:r>
      <w:r>
        <w:rPr>
          <w:rStyle w:val="A5"/>
          <w:rFonts w:ascii="Calibri" w:hAnsi="Calibri" w:cs="Calibri"/>
          <w:lang w:val="sr-Cyrl-BA"/>
        </w:rPr>
        <w:t>prva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akreditacija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akreditacija</w:t>
      </w:r>
      <w:r w:rsidR="00770CFB">
        <w:rPr>
          <w:rStyle w:val="A5"/>
          <w:rFonts w:ascii="Calibri" w:hAnsi="Calibri" w:cs="Calibri"/>
          <w:lang w:val="sr-Cyrl-BA"/>
        </w:rPr>
        <w:t xml:space="preserve"> 2 </w:t>
      </w:r>
      <w:r>
        <w:rPr>
          <w:rStyle w:val="A5"/>
          <w:rFonts w:ascii="Calibri" w:hAnsi="Calibri" w:cs="Calibri"/>
          <w:lang w:val="sr-Cyrl-BA"/>
        </w:rPr>
        <w:t>studijska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programa</w:t>
      </w:r>
      <w:r w:rsidR="00770CFB">
        <w:rPr>
          <w:rStyle w:val="A5"/>
          <w:rFonts w:ascii="Calibri" w:hAnsi="Calibri" w:cs="Calibri"/>
          <w:lang w:val="sr-Cyrl-BA"/>
        </w:rPr>
        <w:t>)</w:t>
      </w:r>
    </w:p>
    <w:p w:rsidR="003C3F8F" w:rsidRPr="003C3F8F" w:rsidRDefault="003C3F8F" w:rsidP="003C3F8F">
      <w:pPr>
        <w:jc w:val="bot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770CFB" w:rsidRDefault="00EA4638" w:rsidP="00770CFB">
      <w:pPr>
        <w:pStyle w:val="ListParagraph"/>
        <w:numPr>
          <w:ilvl w:val="0"/>
          <w:numId w:val="2"/>
        </w:numPr>
        <w:spacing w:after="0"/>
        <w:jc w:val="both"/>
        <w:rPr>
          <w:rStyle w:val="A5"/>
          <w:rFonts w:ascii="Calibri" w:hAnsi="Calibri" w:cs="Calibri"/>
          <w:lang w:val="sr-Cyrl-BA"/>
        </w:rPr>
      </w:pPr>
      <w:r>
        <w:rPr>
          <w:rStyle w:val="A5"/>
          <w:rFonts w:ascii="Calibri" w:hAnsi="Calibri" w:cs="Calibri"/>
          <w:lang w:val="sr-Cyrl-BA"/>
        </w:rPr>
        <w:t>Studijski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Grafički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dizajn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i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vizuelne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komunikacije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Visoke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škole</w:t>
      </w:r>
      <w:r w:rsidR="00770CFB" w:rsidRPr="001F1D1D">
        <w:rPr>
          <w:rStyle w:val="A5"/>
          <w:rFonts w:ascii="Calibri" w:hAnsi="Calibri" w:cs="Calibri"/>
          <w:lang w:val="sr-Cyrl-BA"/>
        </w:rPr>
        <w:t xml:space="preserve"> „Banja Luka College“</w:t>
      </w:r>
      <w:r w:rsidR="00770CFB">
        <w:rPr>
          <w:rStyle w:val="A5"/>
          <w:rFonts w:ascii="Calibri" w:hAnsi="Calibri" w:cs="Calibri"/>
          <w:lang w:val="sr-Cyrl-BA"/>
        </w:rPr>
        <w:t xml:space="preserve"> (</w:t>
      </w:r>
      <w:r>
        <w:rPr>
          <w:rStyle w:val="A5"/>
          <w:rFonts w:ascii="Calibri" w:hAnsi="Calibri" w:cs="Calibri"/>
          <w:lang w:val="sr-Cyrl-BA"/>
        </w:rPr>
        <w:t>pojedinačna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akreditacija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studijskog</w:t>
      </w:r>
      <w:r w:rsidR="00770CFB">
        <w:rPr>
          <w:rStyle w:val="A5"/>
          <w:rFonts w:ascii="Calibri" w:hAnsi="Calibri" w:cs="Calibri"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BA"/>
        </w:rPr>
        <w:t>programa</w:t>
      </w:r>
      <w:r w:rsidR="00770CFB">
        <w:rPr>
          <w:rStyle w:val="A5"/>
          <w:rFonts w:ascii="Calibri" w:hAnsi="Calibri" w:cs="Calibri"/>
          <w:lang w:val="sr-Cyrl-BA"/>
        </w:rPr>
        <w:t>)</w:t>
      </w:r>
    </w:p>
    <w:p w:rsidR="001E3DCD" w:rsidRPr="00AE502E" w:rsidRDefault="001E3DCD" w:rsidP="001E3DCD">
      <w:pPr>
        <w:pStyle w:val="ListParagraph"/>
        <w:rPr>
          <w:rStyle w:val="A5"/>
          <w:rFonts w:ascii="Calibri" w:hAnsi="Calibri" w:cs="Calibri"/>
          <w:sz w:val="8"/>
          <w:szCs w:val="8"/>
          <w:lang w:val="sr-Cyrl-BA"/>
        </w:rPr>
      </w:pPr>
    </w:p>
    <w:p w:rsidR="00F838B3" w:rsidRPr="009159CA" w:rsidRDefault="00EA4638" w:rsidP="00AE502E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RS"/>
        </w:rPr>
        <w:t>Visoku</w:t>
      </w:r>
      <w:r w:rsidR="00F838B3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poslovno</w:t>
      </w:r>
      <w:r w:rsidR="00F838B3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tehničku</w:t>
      </w:r>
      <w:r w:rsidR="00F838B3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školu</w:t>
      </w:r>
      <w:r w:rsidR="00F838B3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Doboj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 w:rsidR="00AE502E" w:rsidRPr="009159CA">
        <w:rPr>
          <w:rStyle w:val="A5"/>
          <w:rFonts w:ascii="Calibri" w:hAnsi="Calibri" w:cs="Calibri"/>
          <w:color w:val="auto"/>
          <w:lang w:val="sr-Latn-RS"/>
        </w:rPr>
        <w:t>(</w:t>
      </w:r>
      <w:r>
        <w:rPr>
          <w:rStyle w:val="A5"/>
          <w:rFonts w:ascii="Calibri" w:hAnsi="Calibri" w:cs="Calibri"/>
          <w:color w:val="auto"/>
          <w:lang w:val="sr-Cyrl-RS"/>
        </w:rPr>
        <w:t>reakreditacija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ustanove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akreditacija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AE502E" w:rsidRPr="009159CA">
        <w:rPr>
          <w:rStyle w:val="A5"/>
          <w:rFonts w:ascii="Calibri" w:hAnsi="Calibri" w:cs="Calibri"/>
          <w:color w:val="auto"/>
          <w:lang w:val="sr-Cyrl-RS"/>
        </w:rPr>
        <w:t xml:space="preserve">), </w:t>
      </w:r>
    </w:p>
    <w:p w:rsidR="00AE502E" w:rsidRPr="009159CA" w:rsidRDefault="00AE502E" w:rsidP="00AE502E">
      <w:pPr>
        <w:shd w:val="clear" w:color="auto" w:fill="FFFFFF"/>
        <w:jc w:val="both"/>
        <w:rPr>
          <w:rStyle w:val="A5"/>
          <w:rFonts w:ascii="Calibri" w:hAnsi="Calibri" w:cs="Calibri"/>
          <w:color w:val="auto"/>
          <w:sz w:val="8"/>
          <w:szCs w:val="8"/>
          <w:lang w:val="sr-Cyrl-RS"/>
        </w:rPr>
      </w:pPr>
    </w:p>
    <w:p w:rsidR="00F838B3" w:rsidRPr="009159CA" w:rsidRDefault="00EA4638" w:rsidP="00F838B3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BA"/>
        </w:rPr>
        <w:t>Visoku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školu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ekonomiju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informatiku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color w:val="auto"/>
          <w:lang w:val="sr-Cyrl-BA"/>
        </w:rPr>
        <w:t>Prijedor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(</w:t>
      </w:r>
      <w:r>
        <w:rPr>
          <w:rStyle w:val="A5"/>
          <w:rFonts w:ascii="Calibri" w:hAnsi="Calibri" w:cs="Calibri"/>
          <w:color w:val="auto"/>
          <w:lang w:val="sr-Cyrl-BA"/>
        </w:rPr>
        <w:t>prva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akreditacija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studijskog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F838B3" w:rsidRPr="009159CA">
        <w:rPr>
          <w:rStyle w:val="A5"/>
          <w:rFonts w:ascii="Calibri" w:hAnsi="Calibri" w:cs="Calibri"/>
          <w:color w:val="auto"/>
          <w:lang w:val="sr-Cyrl-BA"/>
        </w:rPr>
        <w:t>)</w:t>
      </w:r>
    </w:p>
    <w:p w:rsidR="00BC10D0" w:rsidRPr="009159CA" w:rsidRDefault="00BC10D0" w:rsidP="00BC10D0">
      <w:pPr>
        <w:pStyle w:val="ListParagraph"/>
        <w:rPr>
          <w:rStyle w:val="A5"/>
          <w:rFonts w:ascii="Calibri" w:hAnsi="Calibri" w:cs="Calibri"/>
          <w:color w:val="auto"/>
          <w:sz w:val="8"/>
          <w:szCs w:val="8"/>
          <w:lang w:val="sr-Cyrl-BA"/>
        </w:rPr>
      </w:pPr>
    </w:p>
    <w:p w:rsidR="00BC10D0" w:rsidRPr="009159CA" w:rsidRDefault="00EA4638" w:rsidP="0060559E">
      <w:pPr>
        <w:pStyle w:val="ListParagraph"/>
        <w:numPr>
          <w:ilvl w:val="0"/>
          <w:numId w:val="2"/>
        </w:numPr>
        <w:shd w:val="clear" w:color="auto" w:fill="FFFFFF"/>
        <w:spacing w:after="0"/>
        <w:jc w:val="both"/>
        <w:rPr>
          <w:rStyle w:val="A5"/>
          <w:rFonts w:ascii="Calibri" w:hAnsi="Calibri" w:cs="Calibri"/>
          <w:color w:val="auto"/>
          <w:lang w:val="sr-Cyrl-BA"/>
        </w:rPr>
      </w:pPr>
      <w:r>
        <w:rPr>
          <w:rStyle w:val="A5"/>
          <w:rFonts w:ascii="Calibri" w:hAnsi="Calibri" w:cs="Calibri"/>
          <w:color w:val="auto"/>
          <w:lang w:val="sr-Cyrl-RS"/>
        </w:rPr>
        <w:t>Univerzitet</w:t>
      </w:r>
      <w:r w:rsidR="00670FF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u</w:t>
      </w:r>
      <w:r w:rsidR="00670FF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Istočnom</w:t>
      </w:r>
      <w:r w:rsidR="00670FFE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Sarajevu</w:t>
      </w:r>
      <w:r w:rsidR="00670FFE" w:rsidRPr="009159CA">
        <w:rPr>
          <w:rStyle w:val="A5"/>
          <w:rFonts w:ascii="Calibri" w:hAnsi="Calibri" w:cs="Calibri"/>
          <w:color w:val="auto"/>
          <w:lang w:val="sr-Cyrl-RS"/>
        </w:rPr>
        <w:t xml:space="preserve"> - </w:t>
      </w:r>
      <w:r>
        <w:rPr>
          <w:rStyle w:val="A5"/>
          <w:rFonts w:ascii="Calibri" w:hAnsi="Calibri" w:cs="Calibri"/>
          <w:color w:val="auto"/>
          <w:lang w:val="sr-Cyrl-RS"/>
        </w:rPr>
        <w:t>klaster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studijskih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programa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iz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oblasti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inženjerstva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i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  <w:r>
        <w:rPr>
          <w:rStyle w:val="A5"/>
          <w:rFonts w:ascii="Calibri" w:hAnsi="Calibri" w:cs="Calibri"/>
          <w:color w:val="auto"/>
          <w:lang w:val="sr-Cyrl-RS"/>
        </w:rPr>
        <w:t>tehnologije</w:t>
      </w:r>
      <w:r w:rsidR="00BC10D0" w:rsidRPr="009159CA">
        <w:rPr>
          <w:rStyle w:val="A5"/>
          <w:rFonts w:ascii="Calibri" w:hAnsi="Calibri" w:cs="Calibri"/>
          <w:color w:val="auto"/>
          <w:lang w:val="sr-Cyrl-RS"/>
        </w:rPr>
        <w:t xml:space="preserve"> </w:t>
      </w:r>
    </w:p>
    <w:p w:rsidR="00F838B3" w:rsidRPr="00670FFE" w:rsidRDefault="00F838B3" w:rsidP="00670FFE">
      <w:pPr>
        <w:pStyle w:val="ListParagraph"/>
        <w:shd w:val="clear" w:color="auto" w:fill="FFFFFF"/>
        <w:spacing w:after="0"/>
        <w:jc w:val="both"/>
        <w:rPr>
          <w:rStyle w:val="A5"/>
          <w:rFonts w:ascii="Calibri" w:hAnsi="Calibri" w:cs="Calibri"/>
          <w:color w:val="FF0000"/>
          <w:lang w:val="sr-Cyrl-BA"/>
        </w:rPr>
      </w:pPr>
    </w:p>
    <w:p w:rsidR="00770CFB" w:rsidRDefault="00EA4638" w:rsidP="00770CFB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>Za</w:t>
      </w:r>
      <w:r w:rsidR="00770CFB" w:rsidRPr="00002CC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Visoku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školu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„</w:t>
      </w:r>
      <w:r>
        <w:rPr>
          <w:rStyle w:val="A5"/>
          <w:rFonts w:ascii="Calibri" w:hAnsi="Calibri" w:cs="Calibri"/>
          <w:b/>
          <w:lang w:val="sr-Cyrl-RS"/>
        </w:rPr>
        <w:t>Koledž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kozmetologije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i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estetike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“ </w:t>
      </w:r>
      <w:r>
        <w:rPr>
          <w:rStyle w:val="A5"/>
          <w:rFonts w:ascii="Calibri" w:hAnsi="Calibri" w:cs="Calibri"/>
          <w:b/>
          <w:lang w:val="sr-Cyrl-RS"/>
        </w:rPr>
        <w:t>Banja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Luka</w:t>
      </w:r>
      <w:r w:rsidR="00AE502E">
        <w:rPr>
          <w:rStyle w:val="A5"/>
          <w:rFonts w:ascii="Calibri" w:hAnsi="Calibri" w:cs="Calibri"/>
          <w:b/>
          <w:lang w:val="sr-Cyrl-RS"/>
        </w:rPr>
        <w:t>,</w:t>
      </w:r>
      <w:r w:rsidR="00770CFB" w:rsidRPr="00002CC4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sačinila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 w:rsidR="00770CFB" w:rsidRPr="00002CC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</w:rPr>
        <w:t>izvještaj</w:t>
      </w:r>
      <w:r>
        <w:rPr>
          <w:rStyle w:val="A5"/>
          <w:rFonts w:ascii="Calibri" w:hAnsi="Calibri" w:cs="Calibri"/>
          <w:lang w:val="sr-Cyrl-RS"/>
        </w:rPr>
        <w:t>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vanjskom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vrednovanju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visokoškolske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ustanove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studijskog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oktobru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međuvremenu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Prosvjetna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izvršila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vanredni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inspekcijski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pregled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septembru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 w:rsidR="00770CFB">
        <w:rPr>
          <w:rStyle w:val="A5"/>
          <w:rFonts w:ascii="Calibri" w:hAnsi="Calibri" w:cs="Calibri"/>
          <w:lang w:val="sr-Cyrl-RS"/>
        </w:rPr>
        <w:t>2023.</w:t>
      </w:r>
      <w:r w:rsidR="00966EDD">
        <w:rPr>
          <w:rStyle w:val="A5"/>
          <w:rFonts w:ascii="Calibri" w:hAnsi="Calibri" w:cs="Calibri"/>
          <w:lang w:val="sr-Cyrl-RS"/>
        </w:rPr>
        <w:t xml:space="preserve"> </w:t>
      </w:r>
      <w:r w:rsidR="00AE502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godine</w:t>
      </w:r>
      <w:r w:rsidR="00966ED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61577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Visoku</w:t>
      </w:r>
      <w:r w:rsidR="0061577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školu</w:t>
      </w:r>
      <w:r w:rsidR="0061577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donijela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rješenje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zabrani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obavljanja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djelatnosti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visokog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obrazovanja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traje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pribavljanja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dozvole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rad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novoj</w:t>
      </w:r>
      <w:r w:rsidR="00770CFB" w:rsidRPr="00EB33C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adresi</w:t>
      </w:r>
      <w:r w:rsidR="00770CFB" w:rsidRPr="00EB33C3">
        <w:rPr>
          <w:rStyle w:val="A5"/>
          <w:rFonts w:ascii="Calibri" w:hAnsi="Calibri" w:cs="Calibri"/>
          <w:lang w:val="sr-Cyrl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</w:rPr>
        <w:t>Ministarstvo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dopisom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novembra</w:t>
      </w:r>
      <w:r w:rsidR="00770CFB">
        <w:rPr>
          <w:rStyle w:val="A5"/>
          <w:rFonts w:ascii="Calibri" w:hAnsi="Calibri" w:cs="Calibri"/>
          <w:lang w:val="sr-Cyrl-RS"/>
        </w:rPr>
        <w:t xml:space="preserve"> 2023.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godine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obavijestilo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Agenciju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Visoka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škola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uputila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Ministarstvu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zahtjev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licenciranje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novog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poslovnog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prostora</w:t>
      </w:r>
      <w:r w:rsidR="00770CFB" w:rsidRPr="00002CC4">
        <w:rPr>
          <w:rStyle w:val="A5"/>
          <w:rFonts w:ascii="Calibri" w:hAnsi="Calibri" w:cs="Calibri"/>
        </w:rPr>
        <w:t xml:space="preserve">, </w:t>
      </w:r>
      <w:r>
        <w:rPr>
          <w:rStyle w:val="A5"/>
          <w:rFonts w:ascii="Calibri" w:hAnsi="Calibri" w:cs="Calibri"/>
        </w:rPr>
        <w:t>što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se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skladu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Zakonom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visokom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obrazovanju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tumači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kao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zahtjev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izdavanje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dozvole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rad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na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novoj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adresi</w:t>
      </w:r>
      <w:r w:rsidR="00770CFB" w:rsidRPr="00CD6D20">
        <w:rPr>
          <w:rStyle w:val="A5"/>
          <w:rFonts w:ascii="Calibri" w:hAnsi="Calibri" w:cs="Calibri"/>
        </w:rPr>
        <w:t>/</w:t>
      </w:r>
      <w:r>
        <w:rPr>
          <w:rStyle w:val="A5"/>
          <w:rFonts w:ascii="Calibri" w:hAnsi="Calibri" w:cs="Calibri"/>
        </w:rPr>
        <w:t>sjedištu</w:t>
      </w:r>
      <w:r w:rsidR="00770CFB" w:rsidRPr="00CD6D20">
        <w:rPr>
          <w:rStyle w:val="A5"/>
          <w:rFonts w:ascii="Calibri" w:hAnsi="Calibri" w:cs="Calibri"/>
        </w:rPr>
        <w:t>,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koji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Ministarstvo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zaključkom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odbacilo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jer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Visoka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škola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nije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dostavila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dokaz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vlasništvu</w:t>
      </w:r>
      <w:r w:rsidR="00AE502E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poslovnog</w:t>
      </w:r>
      <w:r w:rsidR="00AE502E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prostora</w:t>
      </w:r>
      <w:r w:rsidR="00AE502E">
        <w:rPr>
          <w:rStyle w:val="A5"/>
          <w:rFonts w:ascii="Calibri" w:hAnsi="Calibri" w:cs="Calibri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Na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osnovu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informacija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dobijenih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Prosvjetne</w:t>
      </w:r>
      <w:r w:rsidR="00AE502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inspekcije</w:t>
      </w:r>
      <w:r w:rsidR="00AE502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AE502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Ministarstva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</w:rPr>
        <w:t>Visokoj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školi</w:t>
      </w:r>
      <w:r w:rsidR="00770CFB" w:rsidRPr="00002CC4">
        <w:rPr>
          <w:rStyle w:val="A5"/>
          <w:rFonts w:ascii="Calibri" w:hAnsi="Calibri" w:cs="Calibri"/>
        </w:rPr>
        <w:t xml:space="preserve"> „</w:t>
      </w:r>
      <w:r>
        <w:rPr>
          <w:rStyle w:val="A5"/>
          <w:rFonts w:ascii="Calibri" w:hAnsi="Calibri" w:cs="Calibri"/>
        </w:rPr>
        <w:t>Koledž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kozmetologije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estetike</w:t>
      </w:r>
      <w:r w:rsidR="00770CFB" w:rsidRPr="00002CC4">
        <w:rPr>
          <w:rStyle w:val="A5"/>
          <w:rFonts w:ascii="Calibri" w:hAnsi="Calibri" w:cs="Calibri"/>
        </w:rPr>
        <w:t xml:space="preserve">“ </w:t>
      </w:r>
      <w:r>
        <w:rPr>
          <w:rStyle w:val="A5"/>
          <w:rFonts w:ascii="Calibri" w:hAnsi="Calibri" w:cs="Calibri"/>
        </w:rPr>
        <w:t>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studijskom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programu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</w:rPr>
        <w:t>Kozmetologija</w:t>
      </w:r>
      <w:r w:rsidR="00770CFB" w:rsidRPr="00002CC4">
        <w:rPr>
          <w:rStyle w:val="A5"/>
        </w:rPr>
        <w:t xml:space="preserve"> </w:t>
      </w:r>
      <w:r>
        <w:rPr>
          <w:rStyle w:val="A5"/>
        </w:rPr>
        <w:t>i</w:t>
      </w:r>
      <w:r w:rsidR="00770CFB" w:rsidRPr="00002CC4">
        <w:rPr>
          <w:rStyle w:val="A5"/>
        </w:rPr>
        <w:t xml:space="preserve"> </w:t>
      </w:r>
      <w:r>
        <w:rPr>
          <w:rStyle w:val="A5"/>
        </w:rPr>
        <w:t>estetika</w:t>
      </w:r>
      <w:r w:rsidR="00770CFB" w:rsidRPr="00002CC4">
        <w:rPr>
          <w:rStyle w:val="A5"/>
        </w:rPr>
        <w:t xml:space="preserve"> (240 ECTS)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Rješenjem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decembra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odbijen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zahtjev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akreditaciju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zbog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neispunjavanja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uslova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za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obavljanje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djelatnosti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visokog</w:t>
      </w:r>
      <w:r w:rsidR="00770CFB" w:rsidRPr="00002CC4">
        <w:rPr>
          <w:rStyle w:val="A5"/>
          <w:rFonts w:ascii="Calibri" w:hAnsi="Calibri" w:cs="Calibri"/>
        </w:rPr>
        <w:t xml:space="preserve"> </w:t>
      </w:r>
      <w:r>
        <w:rPr>
          <w:rStyle w:val="A5"/>
          <w:rFonts w:ascii="Calibri" w:hAnsi="Calibri" w:cs="Calibri"/>
        </w:rPr>
        <w:t>obrazovanja</w:t>
      </w:r>
      <w:r w:rsidR="005A6633">
        <w:rPr>
          <w:rStyle w:val="A5"/>
          <w:rFonts w:ascii="Calibri" w:hAnsi="Calibri" w:cs="Calibri"/>
          <w:lang w:val="sr-Cyrl-RS"/>
        </w:rPr>
        <w:t>.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</w:p>
    <w:p w:rsidR="00770CFB" w:rsidRPr="00F939EE" w:rsidRDefault="00770CFB" w:rsidP="00E94177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770CFB" w:rsidRPr="005205DB" w:rsidRDefault="00EA4638" w:rsidP="00797B8E">
      <w:pPr>
        <w:spacing w:line="276" w:lineRule="auto"/>
        <w:jc w:val="both"/>
        <w:rPr>
          <w:rStyle w:val="A5"/>
          <w:rFonts w:cstheme="minorHAnsi"/>
          <w:color w:val="auto"/>
          <w:shd w:val="clear" w:color="auto" w:fill="FFFFFF"/>
          <w:lang w:val="sr-Cyrl-RS"/>
        </w:rPr>
      </w:pP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Visoke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škole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za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primijenjene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i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pravne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nauke</w:t>
      </w:r>
      <w:r w:rsidR="00770CFB">
        <w:rPr>
          <w:rStyle w:val="A5"/>
          <w:rFonts w:ascii="Calibri" w:hAnsi="Calibri" w:cs="Calibri"/>
          <w:b/>
          <w:lang w:val="sr-Cyrl-BA"/>
        </w:rPr>
        <w:t xml:space="preserve"> „</w:t>
      </w:r>
      <w:r>
        <w:rPr>
          <w:rStyle w:val="A5"/>
          <w:rFonts w:ascii="Calibri" w:hAnsi="Calibri" w:cs="Calibri"/>
          <w:b/>
          <w:lang w:val="sr-Cyrl-BA"/>
        </w:rPr>
        <w:t>Prometej</w:t>
      </w:r>
      <w:r w:rsidR="00770CFB">
        <w:rPr>
          <w:rStyle w:val="A5"/>
          <w:rFonts w:ascii="Calibri" w:hAnsi="Calibri" w:cs="Calibri"/>
          <w:b/>
          <w:lang w:val="sr-Cyrl-BA"/>
        </w:rPr>
        <w:t>“,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februaru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radila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usaglašavanju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verzije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izvještaja</w:t>
      </w:r>
      <w:r w:rsidR="00770CFB" w:rsidRPr="00F939EE">
        <w:rPr>
          <w:rStyle w:val="A5"/>
          <w:rFonts w:ascii="Calibri" w:hAnsi="Calibri" w:cs="Calibri"/>
          <w:lang w:val="sr-Latn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Početkom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marta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postupak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prekinut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usljed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okolnosti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uzrokovane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akcijom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Državne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istrage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zaštitu</w:t>
      </w:r>
      <w:r w:rsidR="00770CFB">
        <w:rPr>
          <w:rStyle w:val="A5"/>
          <w:rFonts w:ascii="Calibri" w:hAnsi="Calibri" w:cs="Calibri"/>
          <w:lang w:val="sr-Cyrl-RS"/>
        </w:rPr>
        <w:t xml:space="preserve"> – </w:t>
      </w:r>
      <w:r>
        <w:rPr>
          <w:rStyle w:val="A5"/>
          <w:rFonts w:ascii="Calibri" w:hAnsi="Calibri" w:cs="Calibri"/>
          <w:lang w:val="sr-Cyrl-RS"/>
        </w:rPr>
        <w:t>SIPA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naredbi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Bosne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Hercegovine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vezi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nezakonitim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izdavanjem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diploma</w:t>
      </w:r>
      <w:r w:rsidR="00FE1E97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detaljnije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Poglavlju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FE1E97">
        <w:rPr>
          <w:rStyle w:val="A5"/>
          <w:rFonts w:ascii="Calibri" w:hAnsi="Calibri" w:cs="Calibri"/>
          <w:lang w:val="sr-Cyrl-RS"/>
        </w:rPr>
        <w:t xml:space="preserve">.1.5). </w:t>
      </w:r>
      <w:r>
        <w:rPr>
          <w:rStyle w:val="A5"/>
          <w:rFonts w:ascii="Calibri" w:hAnsi="Calibri" w:cs="Calibri"/>
          <w:lang w:val="sr-Cyrl-RS"/>
        </w:rPr>
        <w:t>Visokoškolska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izjavila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Zaključak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prekidu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Upravnom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odboru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FE1E97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koji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FE1E97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nakon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razmatranja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iste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osnovu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pribavljenog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mišljenja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Komiteta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žalbe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prigovore</w:t>
      </w:r>
      <w:r w:rsidR="00FE1E97">
        <w:rPr>
          <w:rStyle w:val="A5"/>
          <w:rFonts w:ascii="Calibri" w:hAnsi="Calibri" w:cs="Calibri"/>
          <w:lang w:val="sr-Cyrl-RS"/>
        </w:rPr>
        <w:t xml:space="preserve">,  </w:t>
      </w:r>
      <w:r>
        <w:rPr>
          <w:rStyle w:val="A5"/>
          <w:rFonts w:ascii="Calibri" w:hAnsi="Calibri" w:cs="Calibri"/>
          <w:lang w:val="sr-Cyrl-RS"/>
        </w:rPr>
        <w:t>usvojio</w:t>
      </w:r>
      <w:r w:rsidR="00FE1E97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vraćeni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dalje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postupanje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uz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obavezu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pribave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nastavak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prvenstveno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uslove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legitimnost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akreditaciju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propisani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Pravilnikom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akreditaciji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E1E97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5205D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5205D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studijskih</w:t>
      </w:r>
      <w:r w:rsidR="005205D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5205DB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Nakon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pribavljanja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relevantnih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informacija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Prosvjetne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inspekcije</w:t>
      </w:r>
      <w:r w:rsidR="005205D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u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novembru</w:t>
      </w:r>
      <w:r w:rsidR="005205D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nastavljene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aktivnosti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usaglašavanju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konačne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 w:rsidR="005205D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verzije</w:t>
      </w:r>
      <w:r w:rsidR="00EF4ED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izvještaja</w:t>
      </w:r>
      <w:r w:rsidR="005205DB">
        <w:rPr>
          <w:rStyle w:val="A5"/>
          <w:rFonts w:ascii="Calibri" w:hAnsi="Calibri" w:cs="Calibri"/>
          <w:lang w:val="sr-Cyrl-RS"/>
        </w:rPr>
        <w:t xml:space="preserve">. </w:t>
      </w:r>
    </w:p>
    <w:p w:rsidR="002E60FB" w:rsidRDefault="002E60FB" w:rsidP="002D6287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606BF6" w:rsidRPr="000975EF" w:rsidRDefault="00EA4638" w:rsidP="00606BF6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  <w:r>
        <w:rPr>
          <w:rStyle w:val="A5"/>
          <w:rFonts w:ascii="Calibri" w:hAnsi="Calibri" w:cs="Calibri"/>
          <w:lang w:val="sr-Cyrl-RS"/>
        </w:rPr>
        <w:t>Nakon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što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krajem</w:t>
      </w:r>
      <w:r w:rsidR="00C27264">
        <w:rPr>
          <w:rStyle w:val="A5"/>
          <w:rFonts w:ascii="Calibri" w:hAnsi="Calibri" w:cs="Calibri"/>
          <w:lang w:val="sr-Cyrl-RS"/>
        </w:rPr>
        <w:t xml:space="preserve"> 2022. </w:t>
      </w:r>
      <w:r>
        <w:rPr>
          <w:rStyle w:val="A5"/>
          <w:rFonts w:ascii="Calibri" w:hAnsi="Calibri" w:cs="Calibri"/>
          <w:lang w:val="sr-Cyrl-RS"/>
        </w:rPr>
        <w:t>godine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sačinjen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konačan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izvještaj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vanjskom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Panevropskog</w:t>
      </w:r>
      <w:r w:rsidR="00C27264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univerziteta</w:t>
      </w:r>
      <w:r w:rsidR="00C27264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Apeiron</w:t>
      </w:r>
      <w:r w:rsidR="00C27264">
        <w:rPr>
          <w:rStyle w:val="A5"/>
          <w:rFonts w:ascii="Calibri" w:hAnsi="Calibri" w:cs="Calibri"/>
          <w:b/>
          <w:lang w:val="sr-Cyrl-BA"/>
        </w:rPr>
        <w:t xml:space="preserve">  </w:t>
      </w:r>
      <w:r>
        <w:rPr>
          <w:rStyle w:val="A5"/>
          <w:rFonts w:ascii="Calibri" w:hAnsi="Calibri" w:cs="Calibri"/>
          <w:b/>
          <w:lang w:val="sr-Cyrl-BA"/>
        </w:rPr>
        <w:t>Banja</w:t>
      </w:r>
      <w:r w:rsidR="00C27264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Luka</w:t>
      </w:r>
      <w:r w:rsidR="00C27264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 w:rsidR="00EC7D1B">
        <w:rPr>
          <w:rStyle w:val="A5"/>
          <w:rFonts w:ascii="Calibri" w:hAnsi="Calibri" w:cs="Calibri"/>
          <w:lang w:val="sr-Cyrl-RS"/>
        </w:rPr>
        <w:t>11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strane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C27264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te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donosen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zaključak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usklađenosti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kriterijumima</w:t>
      </w:r>
      <w:r w:rsidR="00C27264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standardima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Pravilnikom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strane</w:t>
      </w:r>
      <w:r w:rsidR="00C27264" w:rsidRP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Akreditacijskog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vijeća</w:t>
      </w:r>
      <w:r w:rsidR="00C27264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Agencija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C27264" w:rsidRP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januaru</w:t>
      </w:r>
      <w:r w:rsidR="00C27264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uputila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visokoškolskoj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ustanovi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pismo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očekivanja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C27264">
        <w:rPr>
          <w:rStyle w:val="A5"/>
          <w:rFonts w:ascii="Calibri" w:hAnsi="Calibri" w:cs="Calibri"/>
          <w:lang w:val="sr-Cyrl-RS"/>
        </w:rPr>
        <w:t xml:space="preserve"> 4 (</w:t>
      </w:r>
      <w:r>
        <w:rPr>
          <w:rStyle w:val="A5"/>
          <w:rFonts w:ascii="Calibri" w:hAnsi="Calibri" w:cs="Calibri"/>
          <w:lang w:val="sr-Cyrl-RS"/>
        </w:rPr>
        <w:t>četiri</w:t>
      </w:r>
      <w:r w:rsidR="00C27264">
        <w:rPr>
          <w:rStyle w:val="A5"/>
          <w:rFonts w:ascii="Calibri" w:hAnsi="Calibri" w:cs="Calibri"/>
          <w:lang w:val="sr-Cyrl-RS"/>
        </w:rPr>
        <w:t xml:space="preserve">) </w:t>
      </w:r>
      <w:r>
        <w:rPr>
          <w:rStyle w:val="A5"/>
          <w:rFonts w:ascii="Calibri" w:hAnsi="Calibri" w:cs="Calibri"/>
          <w:lang w:val="sr-Cyrl-RS"/>
        </w:rPr>
        <w:t>studijska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C27264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te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februaru</w:t>
      </w:r>
      <w:r w:rsidR="00C27264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razvoj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visokog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obrazovanja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obezbjeđenje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kvaliteta</w:t>
      </w:r>
      <w:r w:rsidR="00C27264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u</w:t>
      </w:r>
      <w:r w:rsidR="00C7279F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daljem</w:t>
      </w:r>
      <w:r w:rsidR="00C7279F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tekstu</w:t>
      </w:r>
      <w:r w:rsidR="00C7279F">
        <w:rPr>
          <w:rStyle w:val="A5"/>
          <w:rFonts w:ascii="Calibri" w:hAnsi="Calibri" w:cs="Calibri"/>
          <w:lang w:val="sr-Cyrl-RS"/>
        </w:rPr>
        <w:t xml:space="preserve">: </w:t>
      </w:r>
      <w:r>
        <w:rPr>
          <w:rStyle w:val="A5"/>
          <w:rFonts w:ascii="Calibri" w:hAnsi="Calibri" w:cs="Calibri"/>
          <w:lang w:val="sr-Cyrl-RS"/>
        </w:rPr>
        <w:t>HEA</w:t>
      </w:r>
      <w:r w:rsidR="00C27264">
        <w:rPr>
          <w:rStyle w:val="A5"/>
          <w:rFonts w:ascii="Calibri" w:hAnsi="Calibri" w:cs="Calibri"/>
          <w:lang w:val="sr-Cyrl-RS"/>
        </w:rPr>
        <w:t xml:space="preserve">) </w:t>
      </w:r>
      <w:r>
        <w:rPr>
          <w:rStyle w:val="A5"/>
          <w:rFonts w:ascii="Calibri" w:hAnsi="Calibri" w:cs="Calibri"/>
          <w:lang w:val="sr-Cyrl-RS"/>
        </w:rPr>
        <w:t>zatražila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preporuku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 w:rsidR="00606BF6">
        <w:rPr>
          <w:rStyle w:val="A5"/>
          <w:rFonts w:ascii="Calibri" w:hAnsi="Calibri" w:cs="Calibri"/>
          <w:lang w:val="sr-Cyrl-RS"/>
        </w:rPr>
        <w:t>7 (</w:t>
      </w:r>
      <w:r>
        <w:rPr>
          <w:rStyle w:val="A5"/>
          <w:rFonts w:ascii="Calibri" w:hAnsi="Calibri" w:cs="Calibri"/>
          <w:lang w:val="sr-Cyrl-RS"/>
        </w:rPr>
        <w:t>sedam</w:t>
      </w:r>
      <w:r w:rsidR="00606BF6">
        <w:rPr>
          <w:rStyle w:val="A5"/>
          <w:rFonts w:ascii="Calibri" w:hAnsi="Calibri" w:cs="Calibri"/>
          <w:lang w:val="sr-Cyrl-RS"/>
        </w:rPr>
        <w:t>)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preostalih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983D09">
        <w:rPr>
          <w:rStyle w:val="A5"/>
          <w:rFonts w:ascii="Calibri" w:hAnsi="Calibri" w:cs="Calibri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Početkom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marta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postupak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prekinut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usljed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okolnosti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uzrokovane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akcijom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Državne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istrage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zaštitu</w:t>
      </w:r>
      <w:r w:rsidR="00770CFB">
        <w:rPr>
          <w:rStyle w:val="A5"/>
          <w:rFonts w:ascii="Calibri" w:hAnsi="Calibri" w:cs="Calibri"/>
          <w:lang w:val="sr-Cyrl-RS"/>
        </w:rPr>
        <w:t xml:space="preserve"> – </w:t>
      </w:r>
      <w:r>
        <w:rPr>
          <w:rStyle w:val="A5"/>
          <w:rFonts w:ascii="Calibri" w:hAnsi="Calibri" w:cs="Calibri"/>
          <w:lang w:val="sr-Cyrl-RS"/>
        </w:rPr>
        <w:t>SIPA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naredbi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Bosne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Hercegovine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vezi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nezakonitim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izdavanjem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diploma</w:t>
      </w:r>
      <w:r w:rsidR="00C27264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detaljnije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C27264">
        <w:rPr>
          <w:rStyle w:val="A5"/>
          <w:rFonts w:ascii="Calibri" w:hAnsi="Calibri" w:cs="Calibri"/>
          <w:lang w:val="sr-Cyrl-RS"/>
        </w:rPr>
        <w:t xml:space="preserve">.1.5). 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izjavila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Zaključak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prekidu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Upravnom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odboru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2E60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koji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2E60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nakon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razmatranja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iste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osnovu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pribavljenog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mišljenja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Komiteta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žalbe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prigovore</w:t>
      </w:r>
      <w:r w:rsidR="002E60FB">
        <w:rPr>
          <w:rStyle w:val="A5"/>
          <w:rFonts w:ascii="Calibri" w:hAnsi="Calibri" w:cs="Calibri"/>
          <w:lang w:val="sr-Cyrl-RS"/>
        </w:rPr>
        <w:t xml:space="preserve">,  </w:t>
      </w:r>
      <w:r>
        <w:rPr>
          <w:rStyle w:val="A5"/>
          <w:rFonts w:ascii="Calibri" w:hAnsi="Calibri" w:cs="Calibri"/>
          <w:lang w:val="sr-Cyrl-RS"/>
        </w:rPr>
        <w:t>usvojio</w:t>
      </w:r>
      <w:r w:rsidR="002E60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2E60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vraćeni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dalje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postupanje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uz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obavezu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pribave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nastavak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prvenstveno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uslove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legitimnost</w:t>
      </w:r>
      <w:r w:rsidR="00C2726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C2726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C2726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akreditaciju</w:t>
      </w:r>
      <w:r w:rsidR="00C2726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propisani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Pravilnikom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studijskih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2E60FB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Nakon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pribavljanja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relevantnih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informacija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BiH</w:t>
      </w:r>
      <w:r w:rsidR="00D8131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Prosvjetne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inspekcije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HEA</w:t>
      </w:r>
      <w:r w:rsidR="00D8131C">
        <w:rPr>
          <w:rStyle w:val="A5"/>
          <w:rFonts w:ascii="Calibri" w:hAnsi="Calibri" w:cs="Calibri"/>
          <w:lang w:val="sr-Cyrl-RS"/>
        </w:rPr>
        <w:t>,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novembru</w:t>
      </w:r>
      <w:r w:rsidR="00C27264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C27264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postupak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nastavljen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okončan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donošenjem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rješenja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ishodu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D8131C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Poglavlje</w:t>
      </w:r>
      <w:r w:rsidR="00D8131C">
        <w:rPr>
          <w:rStyle w:val="A5"/>
          <w:rFonts w:ascii="Calibri" w:hAnsi="Calibri" w:cs="Calibri"/>
          <w:lang w:val="sr-Cyrl-RS"/>
        </w:rPr>
        <w:t xml:space="preserve">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D8131C">
        <w:rPr>
          <w:rStyle w:val="A5"/>
          <w:rFonts w:ascii="Calibri" w:hAnsi="Calibri" w:cs="Calibri"/>
          <w:lang w:val="sr-Cyrl-RS"/>
        </w:rPr>
        <w:t xml:space="preserve">.1.3). </w:t>
      </w:r>
      <w:r>
        <w:rPr>
          <w:rStyle w:val="A5"/>
          <w:rFonts w:ascii="Calibri" w:hAnsi="Calibri" w:cs="Calibri"/>
          <w:lang w:val="sr-Cyrl-RS"/>
        </w:rPr>
        <w:t>Nakon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nastavka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606BF6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u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oktobru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sačinjeni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</w:t>
      </w:r>
      <w:r>
        <w:rPr>
          <w:rStyle w:val="A5"/>
          <w:rFonts w:ascii="Calibri" w:hAnsi="Calibri" w:cs="Calibri"/>
          <w:lang w:val="sr-Latn-RS"/>
        </w:rPr>
        <w:t>lan</w:t>
      </w:r>
      <w:r>
        <w:rPr>
          <w:rStyle w:val="A5"/>
          <w:rFonts w:ascii="Calibri" w:hAnsi="Calibri" w:cs="Calibri"/>
          <w:lang w:val="sr-Cyrl-RS"/>
        </w:rPr>
        <w:t>ovi</w:t>
      </w:r>
      <w:r w:rsidR="00606BF6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mjera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realizaciju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preporuka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Komisije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stručnjaka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vrednovanje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</w:t>
      </w:r>
      <w:r>
        <w:rPr>
          <w:rStyle w:val="A5"/>
          <w:rFonts w:ascii="Calibri" w:hAnsi="Calibri" w:cs="Calibri"/>
          <w:lang w:val="sr-Cyrl-RS"/>
        </w:rPr>
        <w:t>ih</w:t>
      </w:r>
      <w:r w:rsidR="00606BF6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kojima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upućeno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pismo</w:t>
      </w:r>
      <w:r w:rsidR="00606B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očekivanja</w:t>
      </w:r>
      <w:r w:rsidR="00606BF6">
        <w:rPr>
          <w:rStyle w:val="A5"/>
          <w:rFonts w:ascii="Calibri" w:hAnsi="Calibri" w:cs="Calibri"/>
          <w:lang w:val="sr-Cyrl-RS"/>
        </w:rPr>
        <w:t>.</w:t>
      </w:r>
    </w:p>
    <w:p w:rsidR="00770CFB" w:rsidRPr="00C27264" w:rsidRDefault="00770CFB" w:rsidP="00C27264">
      <w:pPr>
        <w:spacing w:line="276" w:lineRule="auto"/>
        <w:jc w:val="both"/>
        <w:rPr>
          <w:rStyle w:val="A5"/>
          <w:rFonts w:cstheme="minorHAnsi"/>
          <w:color w:val="auto"/>
          <w:shd w:val="clear" w:color="auto" w:fill="FFFFFF"/>
          <w:lang w:val="sr-Cyrl-RS"/>
        </w:rPr>
      </w:pPr>
    </w:p>
    <w:p w:rsidR="00B9443C" w:rsidRDefault="00EA4638" w:rsidP="003712E1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Univerziteta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za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poslovni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inženjering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i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menadžment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Banja</w:t>
      </w:r>
      <w:r w:rsidR="00770CFB" w:rsidRPr="00F939EE">
        <w:rPr>
          <w:rStyle w:val="A5"/>
          <w:rFonts w:ascii="Calibri" w:hAnsi="Calibri" w:cs="Calibri"/>
          <w:b/>
          <w:lang w:val="sr-Cyrl-BA"/>
        </w:rPr>
        <w:t xml:space="preserve"> </w:t>
      </w:r>
      <w:r>
        <w:rPr>
          <w:rStyle w:val="A5"/>
          <w:rFonts w:ascii="Calibri" w:hAnsi="Calibri" w:cs="Calibri"/>
          <w:b/>
          <w:lang w:val="sr-Cyrl-BA"/>
        </w:rPr>
        <w:t>Luka</w:t>
      </w:r>
      <w:r w:rsidR="00B9443C">
        <w:rPr>
          <w:rStyle w:val="A5"/>
          <w:rFonts w:ascii="Calibri" w:hAnsi="Calibri" w:cs="Calibri"/>
          <w:b/>
          <w:lang w:val="sr-Cyrl-BA"/>
        </w:rPr>
        <w:t>,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januaru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imenovana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sprovođenje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svrhu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započele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formalne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procedure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prethode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početku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rada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 w:rsidRPr="00F939EE">
        <w:rPr>
          <w:rStyle w:val="A5"/>
          <w:rFonts w:ascii="Calibri" w:hAnsi="Calibri" w:cs="Calibri"/>
          <w:lang w:val="sr-Latn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Početkom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marta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postupak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prekinut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usljed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okolnosti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uzrokovane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akcijom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Državne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istrage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zaštitu</w:t>
      </w:r>
      <w:r w:rsidR="00770CFB">
        <w:rPr>
          <w:rStyle w:val="A5"/>
          <w:rFonts w:ascii="Calibri" w:hAnsi="Calibri" w:cs="Calibri"/>
          <w:lang w:val="sr-Cyrl-RS"/>
        </w:rPr>
        <w:t xml:space="preserve"> – </w:t>
      </w:r>
      <w:r>
        <w:rPr>
          <w:rStyle w:val="A5"/>
          <w:rFonts w:ascii="Calibri" w:hAnsi="Calibri" w:cs="Calibri"/>
          <w:lang w:val="sr-Cyrl-RS"/>
        </w:rPr>
        <w:t>SIPA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naredbi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Bosne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Hercegovine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vezi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nezakonitim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izdavanjem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diploma</w:t>
      </w:r>
      <w:r w:rsidR="00B9443C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detaljnije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 w:rsidR="00584DED">
        <w:rPr>
          <w:rStyle w:val="A5"/>
          <w:rFonts w:ascii="Calibri" w:hAnsi="Calibri" w:cs="Calibri"/>
          <w:lang w:val="sr-Cyrl-RS"/>
        </w:rPr>
        <w:t>3</w:t>
      </w:r>
      <w:r w:rsidR="00B9443C">
        <w:rPr>
          <w:rStyle w:val="A5"/>
          <w:rFonts w:ascii="Calibri" w:hAnsi="Calibri" w:cs="Calibri"/>
          <w:lang w:val="sr-Cyrl-RS"/>
        </w:rPr>
        <w:t>.1.5)</w:t>
      </w:r>
      <w:r w:rsidR="00770CFB">
        <w:rPr>
          <w:rStyle w:val="A5"/>
          <w:rFonts w:ascii="Calibri" w:hAnsi="Calibri" w:cs="Calibri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Visokoškolska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izjavila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Zaključak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prekidu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Upravnom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odboru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B9443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koji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B9443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nakon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razmatranja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iste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osnovu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pribavljenog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mišljenja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Komiteta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prigovore</w:t>
      </w:r>
      <w:r w:rsidR="00B9443C">
        <w:rPr>
          <w:rStyle w:val="A5"/>
          <w:rFonts w:ascii="Calibri" w:hAnsi="Calibri" w:cs="Calibri"/>
          <w:lang w:val="sr-Cyrl-RS"/>
        </w:rPr>
        <w:t xml:space="preserve">,  </w:t>
      </w:r>
      <w:r>
        <w:rPr>
          <w:rStyle w:val="A5"/>
          <w:rFonts w:ascii="Calibri" w:hAnsi="Calibri" w:cs="Calibri"/>
          <w:lang w:val="sr-Cyrl-RS"/>
        </w:rPr>
        <w:t>usvojio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žalbu</w:t>
      </w:r>
      <w:r w:rsidR="00B9443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vraćeni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dalje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postupanje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uz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obavezu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pribave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nastavak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prvenstveno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uslove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legitimnost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akreditaciju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propisani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Pravilnikom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studijskih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B9443C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Nakon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pribavljanja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relevantnih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informacija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Tužilaštva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BiH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Prosvjetne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inspekcije</w:t>
      </w:r>
      <w:r w:rsidR="00B9443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novembru</w:t>
      </w:r>
      <w:r w:rsidR="00B9443C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nastavljen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postupak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ustanovu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prijavljene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studijske</w:t>
      </w:r>
      <w:r w:rsidR="00B9443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programe</w:t>
      </w:r>
      <w:r w:rsidR="00B9443C">
        <w:rPr>
          <w:rStyle w:val="A5"/>
          <w:rFonts w:ascii="Calibri" w:hAnsi="Calibri" w:cs="Calibri"/>
          <w:lang w:val="sr-Cyrl-RS"/>
        </w:rPr>
        <w:t xml:space="preserve">. </w:t>
      </w:r>
    </w:p>
    <w:p w:rsidR="00FE0608" w:rsidRDefault="00FE0608" w:rsidP="003712E1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822EAE" w:rsidRDefault="00EA4638" w:rsidP="00822EAE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Visoke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škole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za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turizam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i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hotelijerstvo</w:t>
      </w:r>
      <w:r w:rsidR="00770CFB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Trebinje</w:t>
      </w:r>
      <w:r w:rsidR="00FE0608">
        <w:rPr>
          <w:rStyle w:val="A5"/>
          <w:rFonts w:ascii="Calibri" w:hAnsi="Calibri" w:cs="Calibri"/>
          <w:b/>
          <w:lang w:val="sr-Cyrl-RS"/>
        </w:rPr>
        <w:t>,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aprilu</w:t>
      </w:r>
      <w:r w:rsidR="00770CFB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imenovana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sprovođenje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svrhu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770CFB" w:rsidRPr="00F939EE">
        <w:rPr>
          <w:rStyle w:val="A5"/>
          <w:rFonts w:ascii="Calibri" w:hAnsi="Calibri" w:cs="Calibri"/>
          <w:lang w:val="sr-Latn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junu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 w:rsidR="00770CFB">
        <w:rPr>
          <w:rStyle w:val="A5"/>
          <w:rFonts w:ascii="Calibri" w:hAnsi="Calibri" w:cs="Calibri"/>
          <w:lang w:val="sr-Latn-RS"/>
        </w:rPr>
        <w:t xml:space="preserve">2023. </w:t>
      </w:r>
      <w:r>
        <w:rPr>
          <w:rStyle w:val="A5"/>
          <w:rFonts w:ascii="Calibri" w:hAnsi="Calibri" w:cs="Calibri"/>
          <w:lang w:val="sr-Cyrl-RS"/>
        </w:rPr>
        <w:t>godine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obavila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posjetu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visokoškolskoj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ustanovi</w:t>
      </w:r>
      <w:r w:rsidR="00822EAE">
        <w:rPr>
          <w:rStyle w:val="A5"/>
          <w:rFonts w:ascii="Calibri" w:hAnsi="Calibri" w:cs="Calibri"/>
          <w:lang w:val="sr-Cyrl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toku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aktivnosti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usaglašavanju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konačne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verzije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izvještaja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822EAE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822EAE">
        <w:rPr>
          <w:rStyle w:val="A5"/>
          <w:rFonts w:ascii="Calibri" w:hAnsi="Calibri" w:cs="Calibri"/>
          <w:lang w:val="sr-Cyrl-RS"/>
        </w:rPr>
        <w:t>.</w:t>
      </w:r>
    </w:p>
    <w:p w:rsidR="003C3F8F" w:rsidRDefault="003C3F8F" w:rsidP="000A44F2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</w:p>
    <w:p w:rsidR="00770CFB" w:rsidRPr="000975EF" w:rsidRDefault="00EA4638" w:rsidP="000A44F2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studijskog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programa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Grafički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dizajn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i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vizuelne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komunikacije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Visoke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škole</w:t>
      </w:r>
      <w:r w:rsidR="00770CFB" w:rsidRPr="00B33891">
        <w:rPr>
          <w:rStyle w:val="A5"/>
          <w:rFonts w:ascii="Calibri" w:hAnsi="Calibri" w:cs="Calibri"/>
          <w:b/>
          <w:lang w:val="sr-Latn-RS"/>
        </w:rPr>
        <w:t xml:space="preserve"> „Banja Luka College“</w:t>
      </w:r>
      <w:r w:rsidR="00983D09">
        <w:rPr>
          <w:rStyle w:val="A5"/>
          <w:rFonts w:ascii="Calibri" w:hAnsi="Calibri" w:cs="Calibri"/>
          <w:b/>
          <w:lang w:val="sr-Cyrl-RS"/>
        </w:rPr>
        <w:t xml:space="preserve"> </w:t>
      </w:r>
      <w:r w:rsidR="00983D09" w:rsidRPr="00983D09">
        <w:rPr>
          <w:rStyle w:val="A5"/>
          <w:rFonts w:ascii="Calibri" w:hAnsi="Calibri" w:cs="Calibri"/>
          <w:lang w:val="sr-Cyrl-RS"/>
        </w:rPr>
        <w:t>(</w:t>
      </w:r>
      <w:r>
        <w:rPr>
          <w:rStyle w:val="A5"/>
          <w:rFonts w:ascii="Calibri" w:hAnsi="Calibri" w:cs="Calibri"/>
          <w:lang w:val="sr-Cyrl-RS"/>
        </w:rPr>
        <w:t>po</w:t>
      </w:r>
      <w:r w:rsidR="00983D09" w:rsidRP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modelu</w:t>
      </w:r>
      <w:r w:rsidR="00983D09" w:rsidRP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pojedinačne</w:t>
      </w:r>
      <w:r w:rsidR="00983D09" w:rsidRP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983D09" w:rsidRPr="00983D09">
        <w:rPr>
          <w:rStyle w:val="A5"/>
          <w:rFonts w:ascii="Calibri" w:hAnsi="Calibri" w:cs="Calibri"/>
          <w:lang w:val="sr-Cyrl-RS"/>
        </w:rPr>
        <w:t>)</w:t>
      </w:r>
      <w:r w:rsidR="00983D09">
        <w:rPr>
          <w:rStyle w:val="A5"/>
          <w:rFonts w:ascii="Calibri" w:hAnsi="Calibri" w:cs="Calibri"/>
          <w:lang w:val="sr-Cyrl-RS"/>
        </w:rPr>
        <w:t>,</w:t>
      </w:r>
      <w:r w:rsidR="00983D09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Komisija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obavila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posjetu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visokoškolskoj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ustanovi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martu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770CFB" w:rsidRPr="00B33891">
        <w:rPr>
          <w:rStyle w:val="A5"/>
          <w:rFonts w:ascii="Calibri" w:hAnsi="Calibri" w:cs="Calibri"/>
          <w:lang w:val="sr-Latn-RS"/>
        </w:rPr>
        <w:t>.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Konačan</w:t>
      </w:r>
      <w:r w:rsidR="00983D09">
        <w:rPr>
          <w:rStyle w:val="A5"/>
          <w:rFonts w:ascii="Calibri" w:hAnsi="Calibri" w:cs="Calibri"/>
          <w:lang w:val="sr-Cyrl-RS"/>
        </w:rPr>
        <w:t xml:space="preserve">  </w:t>
      </w:r>
      <w:r>
        <w:rPr>
          <w:rStyle w:val="A5"/>
          <w:rFonts w:ascii="Calibri" w:hAnsi="Calibri" w:cs="Calibri"/>
          <w:lang w:val="sr-Cyrl-RS"/>
        </w:rPr>
        <w:t>i</w:t>
      </w:r>
      <w:r>
        <w:rPr>
          <w:rStyle w:val="A5"/>
          <w:rFonts w:ascii="Calibri" w:hAnsi="Calibri" w:cs="Calibri"/>
          <w:lang w:val="sr-Latn-RS"/>
        </w:rPr>
        <w:t>zvještaj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vanjskom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vrednovanju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navedenog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studijskog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sačinjen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ju</w:t>
      </w:r>
      <w:r>
        <w:rPr>
          <w:rStyle w:val="A5"/>
          <w:rFonts w:ascii="Calibri" w:hAnsi="Calibri" w:cs="Calibri"/>
          <w:lang w:val="sr-Cyrl-RS"/>
        </w:rPr>
        <w:t>l</w:t>
      </w:r>
      <w:r>
        <w:rPr>
          <w:rStyle w:val="A5"/>
          <w:rFonts w:ascii="Calibri" w:hAnsi="Calibri" w:cs="Calibri"/>
          <w:lang w:val="sr-Latn-RS"/>
        </w:rPr>
        <w:t>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770CFB" w:rsidRPr="00B33891">
        <w:rPr>
          <w:rStyle w:val="A5"/>
          <w:rFonts w:ascii="Calibri" w:hAnsi="Calibri" w:cs="Calibri"/>
          <w:lang w:val="sr-Latn-RS"/>
        </w:rPr>
        <w:t>.</w:t>
      </w:r>
      <w:r w:rsidR="00770CFB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Na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osnovu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izvještaja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vanjskom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studijskog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preporuke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ishodu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983D09">
        <w:rPr>
          <w:rStyle w:val="A5"/>
          <w:rFonts w:ascii="Calibri" w:hAnsi="Calibri" w:cs="Calibri"/>
          <w:lang w:val="sr-Cyrl-RS"/>
        </w:rPr>
        <w:t xml:space="preserve">, 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Visokoj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školi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983D09">
        <w:rPr>
          <w:rStyle w:val="A5"/>
          <w:rFonts w:ascii="Calibri" w:hAnsi="Calibri" w:cs="Calibri"/>
          <w:lang w:val="sr-Cyrl-RS"/>
        </w:rPr>
        <w:t xml:space="preserve"> 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septembru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upuć</w:t>
      </w:r>
      <w:r>
        <w:rPr>
          <w:rStyle w:val="A5"/>
          <w:rFonts w:ascii="Calibri" w:hAnsi="Calibri" w:cs="Calibri"/>
          <w:lang w:val="sr-Cyrl-RS"/>
        </w:rPr>
        <w:t>eno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pismo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očekivanja</w:t>
      </w:r>
      <w:r w:rsidR="00983D09">
        <w:rPr>
          <w:rStyle w:val="A5"/>
          <w:rFonts w:ascii="Calibri" w:hAnsi="Calibri" w:cs="Calibri"/>
          <w:lang w:val="sr-Cyrl-RS"/>
        </w:rPr>
        <w:t>.</w:t>
      </w:r>
      <w:r w:rsidR="000A44F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0A44F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oktobru</w:t>
      </w:r>
      <w:r w:rsidR="000A44F2" w:rsidRPr="00B33891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0A44F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sačinjen</w:t>
      </w:r>
      <w:r w:rsidR="007E2B81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0A44F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Plan</w:t>
      </w:r>
      <w:r w:rsidR="007E2B8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mjera</w:t>
      </w:r>
      <w:r w:rsidR="007E2B81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realizaciju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Komisije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stručnjaka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vrednovanje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studijskog</w:t>
      </w:r>
      <w:r w:rsidR="00770CFB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770CFB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svrhu</w:t>
      </w:r>
      <w:r w:rsidR="00770CF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njegovog</w:t>
      </w:r>
      <w:r w:rsidR="007E2B81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unapređenja</w:t>
      </w:r>
      <w:r w:rsidR="007E2B81">
        <w:rPr>
          <w:rStyle w:val="A5"/>
          <w:rFonts w:ascii="Calibri" w:hAnsi="Calibri" w:cs="Calibri"/>
          <w:lang w:val="sr-Cyrl-RS"/>
        </w:rPr>
        <w:t xml:space="preserve">. </w:t>
      </w:r>
    </w:p>
    <w:p w:rsidR="00770CFB" w:rsidRDefault="00770CFB" w:rsidP="000A44F2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</w:p>
    <w:p w:rsidR="00CD6D20" w:rsidRPr="00187EF6" w:rsidRDefault="00EA4638" w:rsidP="00CD6D20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Cyrl-RS"/>
        </w:rPr>
        <w:t>Posjeta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Visokoj</w:t>
      </w:r>
      <w:r w:rsidR="00CD6D20" w:rsidRPr="00187EF6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poslovno</w:t>
      </w:r>
      <w:r w:rsidR="00CD6D20" w:rsidRPr="00187EF6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tehničkoj</w:t>
      </w:r>
      <w:r w:rsidR="00CD6D20" w:rsidRPr="00187EF6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školi</w:t>
      </w:r>
      <w:r w:rsidR="00CD6D20" w:rsidRPr="00187EF6">
        <w:rPr>
          <w:rStyle w:val="A5"/>
          <w:rFonts w:ascii="Calibri" w:hAnsi="Calibri" w:cs="Calibri"/>
          <w:b/>
          <w:lang w:val="sr-Cyrl-RS"/>
        </w:rPr>
        <w:t xml:space="preserve"> </w:t>
      </w:r>
      <w:r>
        <w:rPr>
          <w:rStyle w:val="A5"/>
          <w:rFonts w:ascii="Calibri" w:hAnsi="Calibri" w:cs="Calibri"/>
          <w:b/>
          <w:lang w:val="sr-Cyrl-RS"/>
        </w:rPr>
        <w:t>Doboj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Poslovna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ekonomija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-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180 </w:t>
      </w:r>
      <w:r>
        <w:rPr>
          <w:rStyle w:val="A5"/>
          <w:rFonts w:ascii="Calibri" w:hAnsi="Calibri" w:cs="Calibri"/>
          <w:lang w:val="sr-Cyrl-RS"/>
        </w:rPr>
        <w:t>i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240 ECTS,   </w:t>
      </w:r>
      <w:r>
        <w:rPr>
          <w:rStyle w:val="A5"/>
          <w:rFonts w:ascii="Calibri" w:hAnsi="Calibri" w:cs="Calibri"/>
          <w:lang w:val="sr-Cyrl-RS"/>
        </w:rPr>
        <w:t>je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realizovana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maju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2023. </w:t>
      </w:r>
      <w:r>
        <w:rPr>
          <w:rStyle w:val="A5"/>
          <w:rFonts w:ascii="Calibri" w:hAnsi="Calibri" w:cs="Calibri"/>
          <w:lang w:val="sr-Cyrl-RS"/>
        </w:rPr>
        <w:t>godine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Izvještaji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vanjskom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vrednovanju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sačinjeni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avgustu</w:t>
      </w:r>
      <w:r w:rsidR="00CD6D20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septembru</w:t>
      </w:r>
      <w:r w:rsidR="00CD6D20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dostavljeni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Akreditacijskom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vijeću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razmatranje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U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toku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EC7D1B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usaglašavanje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konačnih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verzija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izvještaja</w:t>
      </w:r>
      <w:r w:rsidR="00CD6D20" w:rsidRPr="00187EF6">
        <w:rPr>
          <w:rStyle w:val="A5"/>
          <w:rFonts w:ascii="Calibri" w:hAnsi="Calibri" w:cs="Calibri"/>
          <w:lang w:val="sr-Cyrl-RS"/>
        </w:rPr>
        <w:t xml:space="preserve">. </w:t>
      </w:r>
    </w:p>
    <w:p w:rsidR="00CD6D20" w:rsidRDefault="00CD6D20" w:rsidP="00212F4C">
      <w:pPr>
        <w:spacing w:line="276" w:lineRule="auto"/>
        <w:jc w:val="both"/>
        <w:rPr>
          <w:rStyle w:val="A5"/>
          <w:rFonts w:ascii="Calibri" w:hAnsi="Calibri" w:cs="Calibri"/>
          <w:lang w:val="sr-Latn-RS"/>
        </w:rPr>
      </w:pPr>
    </w:p>
    <w:p w:rsidR="00212F4C" w:rsidRPr="00212F4C" w:rsidRDefault="00EA4638" w:rsidP="00212F4C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Latn-RS"/>
        </w:rPr>
        <w:t>Nakon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usaglašavanja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konačnih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verzija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aneksa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izvještaja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Visoku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školu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za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ekonomiju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i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b/>
          <w:color w:val="auto"/>
          <w:lang w:val="sr-Cyrl-BA"/>
        </w:rPr>
        <w:t>informatiku</w:t>
      </w:r>
      <w:r w:rsidR="00212F4C" w:rsidRPr="00212F4C">
        <w:rPr>
          <w:rStyle w:val="A5"/>
          <w:rFonts w:ascii="Calibri" w:hAnsi="Calibri" w:cs="Calibri"/>
          <w:b/>
          <w:color w:val="auto"/>
          <w:lang w:val="sr-Cyrl-BA"/>
        </w:rPr>
        <w:t xml:space="preserve">, </w:t>
      </w:r>
      <w:r>
        <w:rPr>
          <w:rStyle w:val="A5"/>
          <w:rFonts w:ascii="Calibri" w:hAnsi="Calibri" w:cs="Calibri"/>
          <w:b/>
          <w:color w:val="auto"/>
          <w:lang w:val="sr-Cyrl-BA"/>
        </w:rPr>
        <w:t>Prijedor</w:t>
      </w:r>
      <w:r w:rsidR="00212F4C" w:rsidRPr="00212F4C">
        <w:rPr>
          <w:rStyle w:val="A5"/>
          <w:rFonts w:ascii="Calibri" w:hAnsi="Calibri" w:cs="Calibri"/>
          <w:b/>
          <w:color w:val="auto"/>
          <w:lang w:val="sr-Latn-RS"/>
        </w:rPr>
        <w:t>,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Agencija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januaru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zatražila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od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HEA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akreditacij</w:t>
      </w:r>
      <w:r>
        <w:rPr>
          <w:rStyle w:val="A5"/>
          <w:rFonts w:ascii="Calibri" w:hAnsi="Calibri" w:cs="Calibri"/>
          <w:lang w:val="sr-Cyrl-RS"/>
        </w:rPr>
        <w:t>i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visokoškolske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ustanove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studijskog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. 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Na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osnovu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mišljenja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Komisije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stručnjaka</w:t>
      </w:r>
      <w:r w:rsidR="00212F4C">
        <w:rPr>
          <w:rStyle w:val="A5"/>
          <w:rFonts w:ascii="Calibri" w:hAnsi="Calibri" w:cs="Calibri"/>
          <w:lang w:val="sr-Cyrl-RS"/>
        </w:rPr>
        <w:t>,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HEA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dostavila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odbijanju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akreditacije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visokoškolske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ustanove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studijskog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. </w:t>
      </w:r>
      <w:r>
        <w:rPr>
          <w:rStyle w:val="A5"/>
          <w:rFonts w:ascii="Calibri" w:hAnsi="Calibri" w:cs="Calibri"/>
          <w:lang w:val="sr-Cyrl-RS"/>
        </w:rPr>
        <w:t>U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februar</w:t>
      </w:r>
      <w:r>
        <w:rPr>
          <w:rStyle w:val="A5"/>
          <w:rFonts w:ascii="Calibri" w:hAnsi="Calibri" w:cs="Calibri"/>
          <w:lang w:val="sr-Cyrl-RS"/>
        </w:rPr>
        <w:t>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212F4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na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poziv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Agencije</w:t>
      </w:r>
      <w:r w:rsidR="00212F4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održan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sastanak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punomoćnikom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Visoke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škole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radi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upoznavanja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ustanove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postupkom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vanjskog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, </w:t>
      </w:r>
      <w:r>
        <w:rPr>
          <w:rStyle w:val="A5"/>
          <w:rFonts w:ascii="Calibri" w:hAnsi="Calibri" w:cs="Calibri"/>
          <w:lang w:val="sr-Latn-RS"/>
        </w:rPr>
        <w:t>preporu</w:t>
      </w:r>
      <w:r>
        <w:rPr>
          <w:rStyle w:val="A5"/>
          <w:rFonts w:ascii="Calibri" w:hAnsi="Calibri" w:cs="Calibri"/>
          <w:lang w:val="sr-Cyrl-RS"/>
        </w:rPr>
        <w:t>kom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Komisije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stručnjaka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ishodu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212F4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preporukom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HEA</w:t>
      </w:r>
      <w:r w:rsidR="00212F4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te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zaključkom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Akreditacijskog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vijeća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usklađenosti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kriterijumima</w:t>
      </w:r>
      <w:r w:rsidR="00212F4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standardima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Pravilnikom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212F4C">
        <w:rPr>
          <w:rStyle w:val="A5"/>
          <w:rFonts w:ascii="Calibri" w:hAnsi="Calibri" w:cs="Calibri"/>
          <w:lang w:val="sr-Cyrl-RS"/>
        </w:rPr>
        <w:t>.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Agencija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martu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donijela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rješenja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odbijanju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akreditacije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visokoškolske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ustanove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studijskog</w:t>
      </w:r>
      <w:r w:rsidR="00212F4C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212F4C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Poglavlje</w:t>
      </w:r>
      <w:r w:rsidR="00212F4C">
        <w:rPr>
          <w:rStyle w:val="A5"/>
          <w:rFonts w:ascii="Calibri" w:hAnsi="Calibri" w:cs="Calibri"/>
          <w:lang w:val="sr-Cyrl-RS"/>
        </w:rPr>
        <w:t xml:space="preserve"> </w:t>
      </w:r>
      <w:r w:rsidR="005A6633">
        <w:rPr>
          <w:rStyle w:val="A5"/>
          <w:rFonts w:ascii="Calibri" w:hAnsi="Calibri" w:cs="Calibri"/>
          <w:lang w:val="sr-Cyrl-RS"/>
        </w:rPr>
        <w:t>3</w:t>
      </w:r>
      <w:r w:rsidR="0073168F">
        <w:rPr>
          <w:rStyle w:val="A5"/>
          <w:rFonts w:ascii="Calibri" w:hAnsi="Calibri" w:cs="Calibri"/>
          <w:lang w:val="sr-Cyrl-RS"/>
        </w:rPr>
        <w:t>.1.3).</w:t>
      </w:r>
    </w:p>
    <w:p w:rsidR="00212F4C" w:rsidRDefault="00212F4C" w:rsidP="000A44F2">
      <w:pPr>
        <w:shd w:val="clear" w:color="auto" w:fill="FFFFFF"/>
        <w:spacing w:line="276" w:lineRule="auto"/>
        <w:jc w:val="both"/>
        <w:rPr>
          <w:rStyle w:val="A5"/>
          <w:rFonts w:ascii="Calibri" w:hAnsi="Calibri" w:cs="Calibri"/>
          <w:lang w:val="sr-Cyrl-BA"/>
        </w:rPr>
      </w:pPr>
    </w:p>
    <w:p w:rsidR="00CC02ED" w:rsidRPr="00121A6C" w:rsidRDefault="00EA4638" w:rsidP="00CC02ED">
      <w:pPr>
        <w:spacing w:line="276" w:lineRule="auto"/>
        <w:jc w:val="both"/>
        <w:rPr>
          <w:rStyle w:val="A5"/>
          <w:rFonts w:ascii="Calibri" w:hAnsi="Calibri" w:cs="Calibri"/>
          <w:lang w:val="sr-Cyrl-RS"/>
        </w:rPr>
      </w:pPr>
      <w:r>
        <w:rPr>
          <w:rStyle w:val="A5"/>
          <w:rFonts w:ascii="Calibri" w:hAnsi="Calibri" w:cs="Calibri"/>
          <w:lang w:val="sr-Latn-RS"/>
        </w:rPr>
        <w:t>Nakon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sačinjavanja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 </w:t>
      </w:r>
      <w:r>
        <w:rPr>
          <w:rStyle w:val="A5"/>
          <w:rFonts w:ascii="Calibri" w:hAnsi="Calibri" w:cs="Calibri"/>
          <w:lang w:val="sr-Latn-RS"/>
        </w:rPr>
        <w:t>konačnih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izvještaja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vanjskom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vrednovanju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studijskih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postupku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akreditacije</w:t>
      </w:r>
      <w:r w:rsid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klaster</w:t>
      </w:r>
      <w:r>
        <w:rPr>
          <w:rStyle w:val="A5"/>
          <w:rFonts w:ascii="Calibri" w:hAnsi="Calibri" w:cs="Calibri"/>
          <w:b/>
          <w:lang w:val="sr-Cyrl-RS"/>
        </w:rPr>
        <w:t>a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studijskih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programa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iz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oblasti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inženjerstva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i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tehnologije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Univerziteta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u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Istočnom</w:t>
      </w:r>
      <w:r w:rsidR="00CC02ED" w:rsidRPr="00CC02ED">
        <w:rPr>
          <w:rStyle w:val="A5"/>
          <w:rFonts w:ascii="Calibri" w:hAnsi="Calibri" w:cs="Calibri"/>
          <w:b/>
          <w:lang w:val="sr-Latn-RS"/>
        </w:rPr>
        <w:t xml:space="preserve"> </w:t>
      </w:r>
      <w:r>
        <w:rPr>
          <w:rStyle w:val="A5"/>
          <w:rFonts w:ascii="Calibri" w:hAnsi="Calibri" w:cs="Calibri"/>
          <w:b/>
          <w:lang w:val="sr-Latn-RS"/>
        </w:rPr>
        <w:t>Sarajevu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, </w:t>
      </w:r>
      <w:r>
        <w:rPr>
          <w:rStyle w:val="A5"/>
          <w:rFonts w:ascii="Calibri" w:hAnsi="Calibri" w:cs="Calibri"/>
          <w:lang w:val="sr-Latn-RS"/>
        </w:rPr>
        <w:t>Akreditacijsko</w:t>
      </w:r>
      <w:r w:rsidR="00CC02ED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vijeća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junu</w:t>
      </w:r>
      <w:r w:rsidR="00CC02ED">
        <w:rPr>
          <w:rStyle w:val="A5"/>
          <w:rFonts w:ascii="Calibri" w:hAnsi="Calibri" w:cs="Calibri"/>
          <w:lang w:val="sr-Cyrl-RS"/>
        </w:rPr>
        <w:t xml:space="preserve"> 2023. </w:t>
      </w:r>
      <w:r>
        <w:rPr>
          <w:rStyle w:val="A5"/>
          <w:rFonts w:ascii="Calibri" w:hAnsi="Calibri" w:cs="Calibri"/>
          <w:lang w:val="sr-Cyrl-RS"/>
        </w:rPr>
        <w:t>godine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donijelo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zaključak</w:t>
      </w:r>
      <w:r w:rsidR="00CC02ED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usklađenosti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 w:rsidR="00CC02ED" w:rsidRPr="00212F4C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postupka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vanjskog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vrednovanja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sa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kriterijumima</w:t>
      </w:r>
      <w:r w:rsidR="00CC02ED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standardima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i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Pravilnikom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C02E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121A6C">
        <w:rPr>
          <w:rStyle w:val="A5"/>
          <w:rFonts w:ascii="Calibri" w:hAnsi="Calibri" w:cs="Calibri"/>
          <w:lang w:val="sr-Cyrl-RS"/>
        </w:rPr>
        <w:t xml:space="preserve">, </w:t>
      </w:r>
      <w:r>
        <w:rPr>
          <w:rStyle w:val="A5"/>
          <w:rFonts w:ascii="Calibri" w:hAnsi="Calibri" w:cs="Calibri"/>
          <w:lang w:val="sr-Cyrl-RS"/>
        </w:rPr>
        <w:t>dok</w:t>
      </w:r>
      <w:r w:rsidR="00121A6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</w:t>
      </w:r>
      <w:r w:rsidR="00121A6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u</w:t>
      </w:r>
      <w:r w:rsidR="003935D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julu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od</w:t>
      </w:r>
      <w:r w:rsidR="003935D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strane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HEA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dostavljena</w:t>
      </w:r>
      <w:r w:rsidR="003935DD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</w:t>
      </w:r>
      <w:r>
        <w:rPr>
          <w:rStyle w:val="A5"/>
          <w:rFonts w:ascii="Calibri" w:hAnsi="Calibri" w:cs="Calibri"/>
          <w:lang w:val="sr-Cyrl-RS"/>
        </w:rPr>
        <w:t>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akreditaciji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klastera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studijskih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programa</w:t>
      </w:r>
      <w:r w:rsidR="00121A6C">
        <w:rPr>
          <w:rStyle w:val="A5"/>
          <w:rFonts w:ascii="Calibri" w:hAnsi="Calibri" w:cs="Calibri"/>
          <w:lang w:val="sr-Cyrl-RS"/>
        </w:rPr>
        <w:t xml:space="preserve">. 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Donesena</w:t>
      </w:r>
      <w:r w:rsidR="00121A6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su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tri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rješenja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akreditaciji</w:t>
      </w:r>
      <w:r w:rsidR="00C40912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za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 w:rsidR="00955E46">
        <w:rPr>
          <w:rStyle w:val="A5"/>
          <w:rFonts w:ascii="Calibri" w:hAnsi="Calibri" w:cs="Calibri"/>
          <w:lang w:val="sr-Cyrl-RS"/>
        </w:rPr>
        <w:t>11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studijskih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programa</w:t>
      </w:r>
      <w:r w:rsidR="00C40912">
        <w:rPr>
          <w:rStyle w:val="A5"/>
          <w:rFonts w:ascii="Calibri" w:hAnsi="Calibri" w:cs="Calibri"/>
          <w:lang w:val="sr-Cyrl-RS"/>
        </w:rPr>
        <w:t xml:space="preserve">) </w:t>
      </w:r>
      <w:r>
        <w:rPr>
          <w:rStyle w:val="A5"/>
          <w:rFonts w:ascii="Calibri" w:hAnsi="Calibri" w:cs="Calibri"/>
          <w:lang w:val="sr-Cyrl-RS"/>
        </w:rPr>
        <w:t>i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pismo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očekivanja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za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jedan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studijski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program</w:t>
      </w:r>
      <w:r w:rsidR="00121A6C">
        <w:rPr>
          <w:rStyle w:val="A5"/>
          <w:rFonts w:ascii="Calibri" w:hAnsi="Calibri" w:cs="Calibri"/>
          <w:lang w:val="sr-Cyrl-RS"/>
        </w:rPr>
        <w:t xml:space="preserve"> (</w:t>
      </w:r>
      <w:r>
        <w:rPr>
          <w:rStyle w:val="A5"/>
          <w:rFonts w:ascii="Calibri" w:hAnsi="Calibri" w:cs="Calibri"/>
          <w:lang w:val="sr-Cyrl-RS"/>
        </w:rPr>
        <w:t>vidjeti</w:t>
      </w:r>
      <w:r w:rsidR="00121A6C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Poglavlje</w:t>
      </w:r>
      <w:r w:rsidR="00121A6C">
        <w:rPr>
          <w:rStyle w:val="A5"/>
          <w:rFonts w:ascii="Calibri" w:hAnsi="Calibri" w:cs="Calibri"/>
          <w:lang w:val="sr-Cyrl-RS"/>
        </w:rPr>
        <w:t xml:space="preserve"> </w:t>
      </w:r>
      <w:r w:rsidR="005A6633">
        <w:rPr>
          <w:rStyle w:val="A5"/>
          <w:rFonts w:ascii="Calibri" w:hAnsi="Calibri" w:cs="Calibri"/>
          <w:lang w:val="sr-Cyrl-RS"/>
        </w:rPr>
        <w:t>3.</w:t>
      </w:r>
      <w:r w:rsidR="00121A6C">
        <w:rPr>
          <w:rStyle w:val="A5"/>
          <w:rFonts w:ascii="Calibri" w:hAnsi="Calibri" w:cs="Calibri"/>
          <w:lang w:val="sr-Cyrl-RS"/>
        </w:rPr>
        <w:t xml:space="preserve">1.3). </w:t>
      </w:r>
      <w:r>
        <w:rPr>
          <w:rStyle w:val="A5"/>
          <w:rFonts w:ascii="Calibri" w:hAnsi="Calibri" w:cs="Calibri"/>
          <w:lang w:val="sr-Cyrl-RS"/>
        </w:rPr>
        <w:t>Plan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mjera</w:t>
      </w:r>
      <w:r w:rsidR="00C40912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realizaciju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preporuka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Komisije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stručnjaka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za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vanjsko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vrednovanje</w:t>
      </w:r>
      <w:r w:rsidR="00C40912" w:rsidRPr="00B33891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studijsk</w:t>
      </w:r>
      <w:r>
        <w:rPr>
          <w:rStyle w:val="A5"/>
          <w:rFonts w:ascii="Calibri" w:hAnsi="Calibri" w:cs="Calibri"/>
          <w:lang w:val="sr-Cyrl-RS"/>
        </w:rPr>
        <w:t>og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program</w:t>
      </w:r>
      <w:r>
        <w:rPr>
          <w:rStyle w:val="A5"/>
          <w:rFonts w:ascii="Calibri" w:hAnsi="Calibri" w:cs="Calibri"/>
          <w:lang w:val="sr-Cyrl-RS"/>
        </w:rPr>
        <w:t>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koji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dobio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pismo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očekivanja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je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sačinjen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u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</w:t>
      </w:r>
      <w:r>
        <w:rPr>
          <w:rStyle w:val="A5"/>
          <w:rFonts w:ascii="Calibri" w:hAnsi="Calibri" w:cs="Calibri"/>
          <w:lang w:val="sr-Latn-RS"/>
        </w:rPr>
        <w:t>septembru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 2023. </w:t>
      </w:r>
      <w:r>
        <w:rPr>
          <w:rStyle w:val="A5"/>
          <w:rFonts w:ascii="Calibri" w:hAnsi="Calibri" w:cs="Calibri"/>
          <w:lang w:val="sr-Latn-RS"/>
        </w:rPr>
        <w:t>godine</w:t>
      </w:r>
      <w:r w:rsidR="00CC02ED" w:rsidRPr="00CC02ED">
        <w:rPr>
          <w:rStyle w:val="A5"/>
          <w:rFonts w:ascii="Calibri" w:hAnsi="Calibri" w:cs="Calibri"/>
          <w:lang w:val="sr-Latn-RS"/>
        </w:rPr>
        <w:t xml:space="preserve">. </w:t>
      </w:r>
    </w:p>
    <w:p w:rsidR="002500CF" w:rsidRPr="00D06928" w:rsidRDefault="002500CF" w:rsidP="00B238C4">
      <w:pPr>
        <w:shd w:val="clear" w:color="auto" w:fill="FFFFFF"/>
        <w:spacing w:line="276" w:lineRule="auto"/>
        <w:jc w:val="both"/>
        <w:rPr>
          <w:rFonts w:ascii="Calibri" w:hAnsi="Calibri" w:cs="Calibri"/>
          <w:color w:val="000000"/>
          <w:sz w:val="22"/>
          <w:szCs w:val="22"/>
          <w:lang w:val="sr-Cyrl-BA"/>
        </w:rPr>
      </w:pPr>
    </w:p>
    <w:p w:rsidR="0091485B" w:rsidRPr="000B1BFC" w:rsidRDefault="00EA4638" w:rsidP="00CB798A">
      <w:pPr>
        <w:pStyle w:val="a1"/>
        <w:numPr>
          <w:ilvl w:val="2"/>
          <w:numId w:val="14"/>
        </w:numPr>
        <w:rPr>
          <w:rFonts w:cstheme="minorHAnsi"/>
          <w:color w:val="323E4F" w:themeColor="text2" w:themeShade="BF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Izdavanje</w:t>
      </w:r>
      <w:r w:rsidR="0091485B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rješenja</w:t>
      </w:r>
      <w:r w:rsidR="0091485B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</w:t>
      </w:r>
      <w:r w:rsidR="0091485B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akreditaciji</w:t>
      </w:r>
      <w:r w:rsidR="006E17FC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F63CCE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</w:t>
      </w:r>
      <w:r w:rsidR="00F63CCE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pisama</w:t>
      </w:r>
      <w:r w:rsidR="00F63CCE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očekivanja</w:t>
      </w:r>
    </w:p>
    <w:p w:rsidR="005B2907" w:rsidRPr="005B2907" w:rsidRDefault="005B2907" w:rsidP="005B2907"/>
    <w:p w:rsidR="00770CFB" w:rsidRDefault="00EA4638" w:rsidP="0073168F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Agencija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preporukama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komisija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zaključcima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Akreditacijskog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vijeća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zakonskim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podzakonskim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aktima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oblasti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obezbjeđenja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kvaliteta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donijela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pet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rješenja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akreditaciji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770CFB">
        <w:rPr>
          <w:rFonts w:eastAsia="Calibri" w:cstheme="minorHAnsi"/>
          <w:sz w:val="22"/>
          <w:szCs w:val="22"/>
          <w:lang w:val="sr-Cyrl-RS"/>
        </w:rPr>
        <w:t>/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770CFB" w:rsidRPr="00763089">
        <w:rPr>
          <w:rFonts w:eastAsia="Calibri" w:cstheme="minorHAnsi"/>
          <w:sz w:val="22"/>
          <w:szCs w:val="22"/>
          <w:lang w:val="sr-Cyrl-RS"/>
        </w:rPr>
        <w:t xml:space="preserve">: </w:t>
      </w:r>
    </w:p>
    <w:p w:rsidR="00212F4C" w:rsidRPr="005A6633" w:rsidRDefault="00212F4C" w:rsidP="0073168F">
      <w:pPr>
        <w:spacing w:line="276" w:lineRule="auto"/>
        <w:jc w:val="both"/>
        <w:rPr>
          <w:rFonts w:eastAsia="Calibri" w:cstheme="minorHAnsi"/>
          <w:sz w:val="10"/>
          <w:szCs w:val="10"/>
          <w:lang w:val="sr-Cyrl-RS"/>
        </w:rPr>
      </w:pPr>
    </w:p>
    <w:p w:rsidR="0073168F" w:rsidRPr="0073168F" w:rsidRDefault="00EA4638" w:rsidP="00770CFB">
      <w:pPr>
        <w:pStyle w:val="ListParagraph"/>
        <w:numPr>
          <w:ilvl w:val="0"/>
          <w:numId w:val="18"/>
        </w:numPr>
        <w:spacing w:after="0"/>
        <w:ind w:left="709" w:hanging="283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Jedanaest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studijskih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Univerziteta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Istočnom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Sarajevu</w:t>
      </w:r>
      <w:r w:rsidR="0073168F">
        <w:rPr>
          <w:rFonts w:eastAsia="Calibri" w:cstheme="minorHAnsi"/>
          <w:lang w:val="sr-Cyrl-RS"/>
        </w:rPr>
        <w:t xml:space="preserve"> </w:t>
      </w:r>
    </w:p>
    <w:p w:rsidR="0073168F" w:rsidRPr="0073168F" w:rsidRDefault="00EA4638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Elektrotehnički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fakultet</w:t>
      </w:r>
      <w:r w:rsidR="00770CFB" w:rsidRPr="004951E6">
        <w:rPr>
          <w:rFonts w:eastAsia="Calibri" w:cstheme="minorHAnsi"/>
          <w:lang w:val="sr-Cyrl-RS"/>
        </w:rPr>
        <w:t xml:space="preserve"> (</w:t>
      </w:r>
      <w:r>
        <w:rPr>
          <w:rFonts w:eastAsia="Calibri" w:cstheme="minorHAnsi"/>
          <w:lang w:val="sr-Cyrl-RS"/>
        </w:rPr>
        <w:t>rješenje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šest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studijskih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4B4C1F">
        <w:rPr>
          <w:rFonts w:eastAsia="Calibri" w:cstheme="minorHAnsi"/>
          <w:lang w:val="sr-Cyrl-RS"/>
        </w:rPr>
        <w:t>,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avgust</w:t>
      </w:r>
      <w:r w:rsidR="004B4C1F">
        <w:rPr>
          <w:rFonts w:eastAsia="Calibri" w:cstheme="minorHAnsi"/>
          <w:lang w:val="sr-Cyrl-RS"/>
        </w:rPr>
        <w:t xml:space="preserve"> </w:t>
      </w:r>
      <w:r w:rsidR="00770CFB" w:rsidRPr="004951E6">
        <w:rPr>
          <w:rFonts w:eastAsia="Calibri" w:cstheme="minorHAnsi"/>
          <w:lang w:val="sr-Cyrl-RS"/>
        </w:rPr>
        <w:t xml:space="preserve">2023. </w:t>
      </w:r>
      <w:r>
        <w:rPr>
          <w:rFonts w:eastAsia="Calibri" w:cstheme="minorHAnsi"/>
          <w:lang w:val="sr-Cyrl-RS"/>
        </w:rPr>
        <w:t>godine</w:t>
      </w:r>
      <w:r w:rsidR="00770CFB" w:rsidRPr="004951E6">
        <w:rPr>
          <w:rFonts w:eastAsia="Calibri" w:cstheme="minorHAnsi"/>
          <w:lang w:val="sr-Cyrl-RS"/>
        </w:rPr>
        <w:t xml:space="preserve">), </w:t>
      </w:r>
    </w:p>
    <w:p w:rsidR="0073168F" w:rsidRPr="0073168F" w:rsidRDefault="00EA4638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Fakultet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za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proizvodnju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menadžment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Trebinje</w:t>
      </w:r>
      <w:r w:rsidR="00770CFB" w:rsidRPr="004951E6">
        <w:rPr>
          <w:rFonts w:eastAsia="Calibri" w:cstheme="minorHAnsi"/>
          <w:lang w:val="sr-Cyrl-RS"/>
        </w:rPr>
        <w:t xml:space="preserve"> (</w:t>
      </w:r>
      <w:r>
        <w:rPr>
          <w:rFonts w:eastAsia="Calibri" w:cstheme="minorHAnsi"/>
          <w:lang w:val="sr-Cyrl-RS"/>
        </w:rPr>
        <w:t>rješenje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četiri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studijska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4B4C1F">
        <w:rPr>
          <w:rFonts w:eastAsia="Calibri" w:cstheme="minorHAnsi"/>
          <w:lang w:val="sr-Cyrl-RS"/>
        </w:rPr>
        <w:t>,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avgust</w:t>
      </w:r>
      <w:r w:rsidR="004B4C1F">
        <w:rPr>
          <w:rFonts w:eastAsia="Calibri" w:cstheme="minorHAnsi"/>
          <w:lang w:val="sr-Cyrl-RS"/>
        </w:rPr>
        <w:t xml:space="preserve"> </w:t>
      </w:r>
      <w:r w:rsidR="00770CFB" w:rsidRPr="004951E6">
        <w:rPr>
          <w:rFonts w:eastAsia="Calibri" w:cstheme="minorHAnsi"/>
          <w:lang w:val="sr-Cyrl-RS"/>
        </w:rPr>
        <w:t xml:space="preserve">2023. </w:t>
      </w:r>
      <w:r>
        <w:rPr>
          <w:rFonts w:eastAsia="Calibri" w:cstheme="minorHAnsi"/>
          <w:lang w:val="sr-Cyrl-RS"/>
        </w:rPr>
        <w:t>godine</w:t>
      </w:r>
      <w:r w:rsidR="00770CFB" w:rsidRPr="004951E6">
        <w:rPr>
          <w:rFonts w:eastAsia="Calibri" w:cstheme="minorHAnsi"/>
          <w:lang w:val="sr-Cyrl-RS"/>
        </w:rPr>
        <w:t xml:space="preserve">), </w:t>
      </w:r>
    </w:p>
    <w:p w:rsidR="00770CFB" w:rsidRPr="00327490" w:rsidRDefault="00EA4638" w:rsidP="0073168F">
      <w:pPr>
        <w:pStyle w:val="ListParagraph"/>
        <w:numPr>
          <w:ilvl w:val="1"/>
          <w:numId w:val="18"/>
        </w:numPr>
        <w:spacing w:after="0"/>
        <w:ind w:left="1418" w:hanging="284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Tehnološki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fakultet</w:t>
      </w:r>
      <w:r w:rsidR="00770CFB" w:rsidRPr="004951E6">
        <w:rPr>
          <w:rFonts w:eastAsia="Calibri" w:cstheme="minorHAnsi"/>
          <w:lang w:val="sr-Cyrl-RS"/>
        </w:rPr>
        <w:t xml:space="preserve"> (</w:t>
      </w:r>
      <w:r>
        <w:rPr>
          <w:rFonts w:eastAsia="Calibri" w:cstheme="minorHAnsi"/>
          <w:lang w:val="sr-Cyrl-RS"/>
        </w:rPr>
        <w:t>rješenje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jednog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studijskog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4B4C1F">
        <w:rPr>
          <w:rFonts w:eastAsia="Calibri" w:cstheme="minorHAnsi"/>
          <w:lang w:val="sr-Cyrl-RS"/>
        </w:rPr>
        <w:t>,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avgust</w:t>
      </w:r>
      <w:r w:rsidR="004B4C1F">
        <w:rPr>
          <w:rFonts w:eastAsia="Calibri" w:cstheme="minorHAnsi"/>
          <w:lang w:val="sr-Cyrl-RS"/>
        </w:rPr>
        <w:t xml:space="preserve"> </w:t>
      </w:r>
      <w:r w:rsidR="00770CFB" w:rsidRPr="004951E6">
        <w:rPr>
          <w:rFonts w:eastAsia="Calibri" w:cstheme="minorHAnsi"/>
          <w:lang w:val="sr-Cyrl-RS"/>
        </w:rPr>
        <w:t xml:space="preserve">2023. </w:t>
      </w:r>
      <w:r>
        <w:rPr>
          <w:rFonts w:eastAsia="Calibri" w:cstheme="minorHAnsi"/>
          <w:lang w:val="sr-Cyrl-RS"/>
        </w:rPr>
        <w:t>godine</w:t>
      </w:r>
      <w:r w:rsidR="00770CFB" w:rsidRPr="004951E6">
        <w:rPr>
          <w:rFonts w:eastAsia="Calibri" w:cstheme="minorHAnsi"/>
          <w:lang w:val="sr-Cyrl-RS"/>
        </w:rPr>
        <w:t>)</w:t>
      </w:r>
    </w:p>
    <w:p w:rsidR="00770CFB" w:rsidRPr="00872B5F" w:rsidRDefault="00EA4638" w:rsidP="00770CFB">
      <w:pPr>
        <w:pStyle w:val="ListParagraph"/>
        <w:numPr>
          <w:ilvl w:val="0"/>
          <w:numId w:val="18"/>
        </w:numPr>
        <w:spacing w:after="0"/>
        <w:ind w:left="709" w:hanging="283"/>
        <w:jc w:val="both"/>
        <w:rPr>
          <w:rFonts w:eastAsia="Calibri" w:cstheme="minorHAnsi"/>
          <w:lang w:val="sr-Latn-RS"/>
        </w:rPr>
      </w:pPr>
      <w:r>
        <w:rPr>
          <w:rFonts w:eastAsia="Calibri" w:cstheme="minorHAnsi"/>
          <w:lang w:val="sr-Cyrl-RS"/>
        </w:rPr>
        <w:t>Panevropski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univerzitet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Apeiron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sedam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studijskih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770CFB">
        <w:rPr>
          <w:rFonts w:eastAsia="Calibri" w:cstheme="minorHAnsi"/>
          <w:lang w:val="sr-Cyrl-RS"/>
        </w:rPr>
        <w:t xml:space="preserve"> </w:t>
      </w:r>
      <w:r w:rsidR="00770CFB" w:rsidRPr="004951E6">
        <w:rPr>
          <w:rFonts w:eastAsia="Calibri" w:cstheme="minorHAnsi"/>
          <w:lang w:val="sr-Cyrl-RS"/>
        </w:rPr>
        <w:t>(</w:t>
      </w:r>
      <w:r>
        <w:rPr>
          <w:rFonts w:eastAsia="Calibri" w:cstheme="minorHAnsi"/>
          <w:lang w:val="sr-Cyrl-RS"/>
        </w:rPr>
        <w:t>rješenje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visokoškolske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ustanove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rješenje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o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akreditaciji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sedam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studijskih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770CFB" w:rsidRPr="004951E6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iz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novembra</w:t>
      </w:r>
      <w:r w:rsidR="00770CFB">
        <w:rPr>
          <w:rFonts w:eastAsia="Calibri" w:cstheme="minorHAnsi"/>
          <w:lang w:val="sr-Cyrl-RS"/>
        </w:rPr>
        <w:t xml:space="preserve"> </w:t>
      </w:r>
      <w:r w:rsidR="00770CFB" w:rsidRPr="004951E6">
        <w:rPr>
          <w:rFonts w:eastAsia="Calibri" w:cstheme="minorHAnsi"/>
          <w:lang w:val="sr-Cyrl-RS"/>
        </w:rPr>
        <w:t xml:space="preserve">2023. </w:t>
      </w:r>
      <w:r>
        <w:rPr>
          <w:rFonts w:eastAsia="Calibri" w:cstheme="minorHAnsi"/>
          <w:lang w:val="sr-Cyrl-RS"/>
        </w:rPr>
        <w:t>godine</w:t>
      </w:r>
      <w:r w:rsidR="00770CFB" w:rsidRPr="004951E6">
        <w:rPr>
          <w:rFonts w:eastAsia="Calibri" w:cstheme="minorHAnsi"/>
          <w:lang w:val="sr-Cyrl-RS"/>
        </w:rPr>
        <w:t>)</w:t>
      </w:r>
      <w:r w:rsidR="00770CFB">
        <w:rPr>
          <w:rFonts w:eastAsia="Calibri" w:cstheme="minorHAnsi"/>
          <w:lang w:val="sr-Cyrl-RS"/>
        </w:rPr>
        <w:t>.</w:t>
      </w:r>
    </w:p>
    <w:p w:rsidR="00770CFB" w:rsidRPr="00E31054" w:rsidRDefault="00770CFB" w:rsidP="004B4C1F">
      <w:pPr>
        <w:pStyle w:val="ListParagraph"/>
        <w:spacing w:after="0"/>
        <w:ind w:left="709"/>
        <w:jc w:val="both"/>
        <w:rPr>
          <w:rFonts w:eastAsia="Calibri" w:cstheme="minorHAnsi"/>
          <w:lang w:val="sr-Latn-RS"/>
        </w:rPr>
      </w:pPr>
    </w:p>
    <w:p w:rsidR="00770CFB" w:rsidRPr="004B4C1F" w:rsidRDefault="00EA4638" w:rsidP="00770CFB">
      <w:pPr>
        <w:rPr>
          <w:rFonts w:eastAsia="Calibri" w:cstheme="minorHAnsi"/>
          <w:sz w:val="22"/>
          <w:szCs w:val="22"/>
          <w:lang w:val="sr-Cyrl-RS" w:eastAsia="bs-Latn-BA"/>
        </w:rPr>
      </w:pPr>
      <w:r>
        <w:rPr>
          <w:rFonts w:eastAsia="Calibri" w:cstheme="minorHAnsi"/>
          <w:sz w:val="22"/>
          <w:szCs w:val="22"/>
          <w:lang w:val="sr-Cyrl-RS" w:eastAsia="bs-Latn-BA"/>
        </w:rPr>
        <w:t>U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2023. </w:t>
      </w:r>
      <w:r>
        <w:rPr>
          <w:rFonts w:eastAsia="Calibri" w:cstheme="minorHAnsi"/>
          <w:sz w:val="22"/>
          <w:szCs w:val="22"/>
          <w:lang w:val="sr-Cyrl-RS" w:eastAsia="bs-Latn-BA"/>
        </w:rPr>
        <w:t>godini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su</w:t>
      </w:r>
      <w:r w:rsidR="00582989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donesena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3 (</w:t>
      </w:r>
      <w:r>
        <w:rPr>
          <w:rFonts w:eastAsia="Calibri" w:cstheme="minorHAnsi"/>
          <w:sz w:val="22"/>
          <w:szCs w:val="22"/>
          <w:lang w:val="sr-Cyrl-RS" w:eastAsia="bs-Latn-BA"/>
        </w:rPr>
        <w:t>tri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) </w:t>
      </w:r>
      <w:r>
        <w:rPr>
          <w:rFonts w:eastAsia="Calibri" w:cstheme="minorHAnsi"/>
          <w:sz w:val="22"/>
          <w:szCs w:val="22"/>
          <w:lang w:val="sr-Cyrl-RS" w:eastAsia="bs-Latn-BA"/>
        </w:rPr>
        <w:t>pisma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očekivanja</w:t>
      </w:r>
      <w:r w:rsidR="00770CFB"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za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studijske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programe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i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to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  <w:r>
        <w:rPr>
          <w:rFonts w:eastAsia="Calibri" w:cstheme="minorHAnsi"/>
          <w:sz w:val="22"/>
          <w:szCs w:val="22"/>
          <w:lang w:val="sr-Cyrl-RS" w:eastAsia="bs-Latn-BA"/>
        </w:rPr>
        <w:t>za</w:t>
      </w:r>
      <w:r w:rsidR="004B4C1F">
        <w:rPr>
          <w:rFonts w:eastAsia="Calibri" w:cstheme="minorHAnsi"/>
          <w:sz w:val="22"/>
          <w:szCs w:val="22"/>
          <w:lang w:val="sr-Cyrl-RS" w:eastAsia="bs-Latn-BA"/>
        </w:rPr>
        <w:t xml:space="preserve">:  </w:t>
      </w:r>
    </w:p>
    <w:p w:rsidR="00770CFB" w:rsidRPr="00305C8F" w:rsidRDefault="00770CFB" w:rsidP="00770CFB">
      <w:pPr>
        <w:ind w:left="426"/>
        <w:rPr>
          <w:rFonts w:eastAsia="Calibri" w:cstheme="minorHAnsi"/>
          <w:sz w:val="22"/>
          <w:szCs w:val="22"/>
          <w:lang w:val="sr-Cyrl-RS" w:eastAsia="bs-Latn-BA"/>
        </w:rPr>
      </w:pPr>
      <w:r w:rsidRPr="00305C8F">
        <w:rPr>
          <w:rFonts w:eastAsia="Calibri" w:cstheme="minorHAnsi"/>
          <w:sz w:val="22"/>
          <w:szCs w:val="22"/>
          <w:lang w:val="sr-Cyrl-RS" w:eastAsia="bs-Latn-BA"/>
        </w:rPr>
        <w:t xml:space="preserve"> </w:t>
      </w:r>
    </w:p>
    <w:p w:rsidR="00770CFB" w:rsidRPr="00305C8F" w:rsidRDefault="00EA4638" w:rsidP="00770CFB">
      <w:pPr>
        <w:pStyle w:val="ListParagraph"/>
        <w:numPr>
          <w:ilvl w:val="0"/>
          <w:numId w:val="19"/>
        </w:numPr>
        <w:spacing w:after="240"/>
        <w:rPr>
          <w:rStyle w:val="A5"/>
          <w:rFonts w:eastAsia="Calibri" w:cstheme="minorHAnsi"/>
          <w:color w:val="auto"/>
          <w:lang w:val="sr-Cyrl-RS"/>
        </w:rPr>
      </w:pPr>
      <w:r>
        <w:rPr>
          <w:rFonts w:eastAsia="Calibri" w:cstheme="minorHAnsi"/>
          <w:lang w:val="sr-Cyrl-RS"/>
        </w:rPr>
        <w:t>Jedan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Univerziteta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Istočnom</w:t>
      </w:r>
      <w:r w:rsidR="00770CFB" w:rsidRPr="00305C8F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Sarajevu</w:t>
      </w:r>
      <w:r w:rsidR="00770CFB" w:rsidRPr="000B29B4">
        <w:rPr>
          <w:rFonts w:eastAsia="Calibri" w:cstheme="minorHAnsi"/>
          <w:lang w:val="sr-Cyrl-RS"/>
        </w:rPr>
        <w:t xml:space="preserve">  (</w:t>
      </w:r>
      <w:r>
        <w:rPr>
          <w:rFonts w:eastAsia="Calibri" w:cstheme="minorHAnsi"/>
          <w:lang w:val="sr-Cyrl-RS"/>
        </w:rPr>
        <w:t>avgust</w:t>
      </w:r>
      <w:r w:rsidR="00770CFB" w:rsidRPr="000B29B4">
        <w:rPr>
          <w:rFonts w:eastAsia="Calibri" w:cstheme="minorHAnsi"/>
          <w:lang w:val="sr-Cyrl-RS"/>
        </w:rPr>
        <w:t xml:space="preserve"> 2023. </w:t>
      </w:r>
      <w:r>
        <w:rPr>
          <w:rFonts w:eastAsia="Calibri" w:cstheme="minorHAnsi"/>
          <w:lang w:val="sr-Cyrl-RS"/>
        </w:rPr>
        <w:t>godine</w:t>
      </w:r>
      <w:r w:rsidR="00770CFB" w:rsidRPr="000B29B4">
        <w:rPr>
          <w:rFonts w:eastAsia="Calibri" w:cstheme="minorHAnsi"/>
          <w:lang w:val="sr-Cyrl-RS"/>
        </w:rPr>
        <w:t>)</w:t>
      </w:r>
      <w:r w:rsidR="004B4C1F">
        <w:rPr>
          <w:rFonts w:eastAsia="Calibri" w:cstheme="minorHAnsi"/>
          <w:lang w:val="sr-Cyrl-RS"/>
        </w:rPr>
        <w:t>,</w:t>
      </w:r>
      <w:r w:rsidR="00770CFB" w:rsidRPr="00305C8F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770CFB" w:rsidRPr="00305C8F" w:rsidRDefault="00770CFB" w:rsidP="00770CFB">
      <w:pPr>
        <w:pStyle w:val="ListParagraph"/>
        <w:spacing w:after="240"/>
        <w:ind w:left="774"/>
        <w:rPr>
          <w:rFonts w:eastAsia="Calibri" w:cstheme="minorHAnsi"/>
          <w:sz w:val="8"/>
          <w:szCs w:val="8"/>
          <w:lang w:val="sr-Cyrl-RS"/>
        </w:rPr>
      </w:pPr>
    </w:p>
    <w:p w:rsidR="00770CFB" w:rsidRDefault="00EA4638" w:rsidP="004B4C1F">
      <w:pPr>
        <w:pStyle w:val="ListParagraph"/>
        <w:numPr>
          <w:ilvl w:val="0"/>
          <w:numId w:val="19"/>
        </w:numPr>
        <w:spacing w:after="0"/>
        <w:ind w:left="771" w:hanging="357"/>
        <w:rPr>
          <w:rFonts w:eastAsia="Calibri" w:cstheme="minorHAnsi"/>
          <w:lang w:val="sr-Cyrl-RS"/>
        </w:rPr>
      </w:pPr>
      <w:r>
        <w:rPr>
          <w:rFonts w:eastAsia="Calibri" w:cstheme="minorHAnsi"/>
          <w:lang w:val="sr-Cyrl-RS"/>
        </w:rPr>
        <w:t>Četiri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Panevropskog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univerziteta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Apeiron</w:t>
      </w:r>
      <w:r w:rsidR="00770CFB" w:rsidRPr="00305C8F">
        <w:rPr>
          <w:rFonts w:eastAsia="Calibri" w:cstheme="minorHAnsi"/>
          <w:lang w:val="sr-Cyrl-RS"/>
        </w:rPr>
        <w:t xml:space="preserve">  (</w:t>
      </w:r>
      <w:r>
        <w:rPr>
          <w:rFonts w:eastAsia="Calibri" w:cstheme="minorHAnsi"/>
          <w:lang w:val="sr-Cyrl-RS"/>
        </w:rPr>
        <w:t>januar</w:t>
      </w:r>
      <w:r w:rsidR="00770CFB">
        <w:rPr>
          <w:rFonts w:eastAsia="Calibri" w:cstheme="minorHAnsi"/>
          <w:lang w:val="sr-Cyrl-RS"/>
        </w:rPr>
        <w:t xml:space="preserve"> </w:t>
      </w:r>
      <w:r w:rsidR="00770CFB" w:rsidRPr="00305C8F">
        <w:rPr>
          <w:rFonts w:eastAsia="Calibri" w:cstheme="minorHAnsi"/>
          <w:lang w:val="sr-Cyrl-RS"/>
        </w:rPr>
        <w:t>202</w:t>
      </w:r>
      <w:r w:rsidR="00770CFB">
        <w:rPr>
          <w:rFonts w:eastAsia="Calibri" w:cstheme="minorHAnsi"/>
          <w:lang w:val="sr-Cyrl-RS"/>
        </w:rPr>
        <w:t>3</w:t>
      </w:r>
      <w:r w:rsidR="00770CFB" w:rsidRPr="00305C8F">
        <w:rPr>
          <w:rFonts w:eastAsia="Calibri" w:cstheme="minorHAnsi"/>
          <w:lang w:val="sr-Cyrl-RS"/>
        </w:rPr>
        <w:t xml:space="preserve">. </w:t>
      </w:r>
      <w:r>
        <w:rPr>
          <w:rFonts w:eastAsia="Calibri" w:cstheme="minorHAnsi"/>
          <w:lang w:val="sr-Cyrl-RS"/>
        </w:rPr>
        <w:t>godine</w:t>
      </w:r>
      <w:r w:rsidR="00770CFB" w:rsidRPr="00305C8F">
        <w:rPr>
          <w:rFonts w:eastAsia="Calibri" w:cstheme="minorHAnsi"/>
          <w:lang w:val="sr-Cyrl-RS"/>
        </w:rPr>
        <w:t>)</w:t>
      </w:r>
    </w:p>
    <w:p w:rsidR="004B4C1F" w:rsidRPr="004B4C1F" w:rsidRDefault="004B4C1F" w:rsidP="004B4C1F">
      <w:pPr>
        <w:rPr>
          <w:rFonts w:eastAsia="Calibri" w:cstheme="minorHAnsi"/>
          <w:sz w:val="8"/>
          <w:szCs w:val="8"/>
          <w:lang w:val="sr-Cyrl-RS"/>
        </w:rPr>
      </w:pPr>
    </w:p>
    <w:p w:rsidR="00770CFB" w:rsidRPr="00305C8F" w:rsidRDefault="00EA4638" w:rsidP="004B4C1F">
      <w:pPr>
        <w:pStyle w:val="ListParagraph"/>
        <w:numPr>
          <w:ilvl w:val="0"/>
          <w:numId w:val="19"/>
        </w:numPr>
        <w:spacing w:after="0"/>
        <w:ind w:left="771" w:hanging="357"/>
        <w:rPr>
          <w:rFonts w:eastAsia="Calibri" w:cstheme="minorHAnsi"/>
          <w:lang w:val="sr-Cyrl-RS"/>
        </w:rPr>
      </w:pPr>
      <w:r>
        <w:rPr>
          <w:rFonts w:eastAsia="Calibri" w:cstheme="minorHAnsi"/>
          <w:lang w:val="sr-Cyrl-RS"/>
        </w:rPr>
        <w:t>Jedan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studijski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program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Visoke</w:t>
      </w:r>
      <w:r w:rsidR="00770CFB" w:rsidRPr="000B29B4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škole</w:t>
      </w:r>
      <w:r w:rsidR="00770CFB" w:rsidRPr="000B29B4">
        <w:rPr>
          <w:rFonts w:eastAsia="Calibri" w:cstheme="minorHAnsi"/>
          <w:lang w:val="sr-Cyrl-RS"/>
        </w:rPr>
        <w:t xml:space="preserve"> „Banja Luka College“</w:t>
      </w:r>
      <w:r w:rsidR="00770CFB">
        <w:rPr>
          <w:rFonts w:eastAsia="Calibri" w:cstheme="minorHAnsi"/>
          <w:lang w:val="sr-Cyrl-RS"/>
        </w:rPr>
        <w:t xml:space="preserve"> (</w:t>
      </w:r>
      <w:r>
        <w:rPr>
          <w:rFonts w:eastAsia="Calibri" w:cstheme="minorHAnsi"/>
          <w:lang w:val="sr-Cyrl-RS"/>
        </w:rPr>
        <w:t>septembar</w:t>
      </w:r>
      <w:r w:rsidR="00770CFB">
        <w:rPr>
          <w:rFonts w:eastAsia="Calibri" w:cstheme="minorHAnsi"/>
          <w:lang w:val="sr-Cyrl-RS"/>
        </w:rPr>
        <w:t xml:space="preserve"> 2023. </w:t>
      </w:r>
      <w:r>
        <w:rPr>
          <w:rFonts w:eastAsia="Calibri" w:cstheme="minorHAnsi"/>
          <w:lang w:val="sr-Cyrl-RS"/>
        </w:rPr>
        <w:t>godine</w:t>
      </w:r>
      <w:r w:rsidR="00770CFB">
        <w:rPr>
          <w:rFonts w:eastAsia="Calibri" w:cstheme="minorHAnsi"/>
          <w:lang w:val="sr-Cyrl-RS"/>
        </w:rPr>
        <w:t>)</w:t>
      </w:r>
    </w:p>
    <w:p w:rsidR="00770CFB" w:rsidRDefault="00770CFB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BA" w:eastAsia="bs-Latn-BA"/>
        </w:rPr>
      </w:pPr>
    </w:p>
    <w:p w:rsidR="00770CFB" w:rsidRDefault="00EA4638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lang w:val="sr-Cyrl-RS" w:eastAsia="bs-Latn-BA"/>
        </w:rPr>
      </w:pP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Donesena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su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rješenja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o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odbijanju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akreditacije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zahtjeva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za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akreditaciju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i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to</w:t>
      </w:r>
      <w:r w:rsidR="005A6633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 </w:t>
      </w:r>
      <w:r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>za</w:t>
      </w:r>
      <w:r w:rsidR="00770CFB">
        <w:rPr>
          <w:rStyle w:val="A5"/>
          <w:rFonts w:ascii="Calibri" w:eastAsiaTheme="minorEastAsia" w:hAnsi="Calibri" w:cs="Calibri"/>
          <w:color w:val="auto"/>
          <w:lang w:val="sr-Cyrl-RS" w:eastAsia="bs-Latn-BA"/>
        </w:rPr>
        <w:t xml:space="preserve">: </w:t>
      </w:r>
    </w:p>
    <w:p w:rsidR="005A6633" w:rsidRPr="005A6633" w:rsidRDefault="005A6633" w:rsidP="00770CFB">
      <w:pPr>
        <w:spacing w:line="276" w:lineRule="auto"/>
        <w:jc w:val="both"/>
        <w:rPr>
          <w:rStyle w:val="A5"/>
          <w:rFonts w:ascii="Calibri" w:eastAsiaTheme="minorEastAsia" w:hAnsi="Calibri" w:cs="Calibri"/>
          <w:color w:val="auto"/>
          <w:sz w:val="12"/>
          <w:szCs w:val="12"/>
          <w:lang w:val="sr-Cyrl-RS" w:eastAsia="bs-Latn-BA"/>
        </w:rPr>
      </w:pPr>
    </w:p>
    <w:p w:rsidR="00770CFB" w:rsidRPr="005A6633" w:rsidRDefault="00EA4638" w:rsidP="008566AD">
      <w:pPr>
        <w:pStyle w:val="ListParagraph"/>
        <w:numPr>
          <w:ilvl w:val="0"/>
          <w:numId w:val="30"/>
        </w:numPr>
        <w:spacing w:after="0"/>
        <w:jc w:val="both"/>
        <w:rPr>
          <w:rFonts w:ascii="Calibri" w:hAnsi="Calibri" w:cs="Calibri"/>
          <w:lang w:val="sr-Cyrl-BA"/>
        </w:rPr>
      </w:pPr>
      <w:r>
        <w:rPr>
          <w:rFonts w:eastAsia="Calibri" w:cstheme="minorHAnsi"/>
          <w:lang w:val="sr-Latn-RS"/>
        </w:rPr>
        <w:t>Visok</w:t>
      </w:r>
      <w:r>
        <w:rPr>
          <w:rFonts w:eastAsia="Calibri" w:cstheme="minorHAnsi"/>
          <w:lang w:val="sr-Cyrl-RS"/>
        </w:rPr>
        <w:t>u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škol</w:t>
      </w:r>
      <w:r>
        <w:rPr>
          <w:rFonts w:eastAsia="Calibri" w:cstheme="minorHAnsi"/>
          <w:lang w:val="sr-Cyrl-RS"/>
        </w:rPr>
        <w:t>u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ekonomiju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i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informatiku</w:t>
      </w:r>
      <w:r w:rsidR="00770CFB" w:rsidRPr="004607EA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Prijedor</w:t>
      </w:r>
      <w:r w:rsidR="00195CE9">
        <w:rPr>
          <w:rFonts w:eastAsia="Calibri" w:cstheme="minorHAnsi"/>
          <w:lang w:val="sr-Cyrl-RS"/>
        </w:rPr>
        <w:t xml:space="preserve"> - 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martu</w:t>
      </w:r>
      <w:r w:rsidR="00770CFB">
        <w:rPr>
          <w:rFonts w:eastAsia="Calibri" w:cstheme="minorHAnsi"/>
          <w:lang w:val="sr-Cyrl-RS"/>
        </w:rPr>
        <w:t xml:space="preserve"> 2023. </w:t>
      </w:r>
      <w:r>
        <w:rPr>
          <w:rFonts w:eastAsia="Calibri" w:cstheme="minorHAnsi"/>
          <w:lang w:val="sr-Cyrl-RS"/>
        </w:rPr>
        <w:t>godine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je</w:t>
      </w:r>
      <w:r w:rsidR="00195CE9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doneseno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Latn-RS"/>
        </w:rPr>
        <w:t>Rješenje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odbijanju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akreditacije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visokoškolske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ustanove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Latn-RS"/>
        </w:rPr>
        <w:t>i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Rješenje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odbijanju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akreditacije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studijskog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programa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Javna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uprava</w:t>
      </w:r>
      <w:r w:rsidR="00770CFB" w:rsidRPr="00B0191F">
        <w:rPr>
          <w:rFonts w:eastAsia="Calibri" w:cstheme="minorHAnsi"/>
          <w:lang w:val="sr-Latn-RS"/>
        </w:rPr>
        <w:t xml:space="preserve">. </w:t>
      </w:r>
      <w:r>
        <w:t>Visok</w:t>
      </w:r>
      <w:r w:rsidR="007B5B60">
        <w:t>a</w:t>
      </w:r>
      <w:r w:rsidR="007B5B60" w:rsidRPr="007B5B60">
        <w:t xml:space="preserve"> </w:t>
      </w:r>
      <w:r>
        <w:t>škol</w:t>
      </w:r>
      <w:r w:rsidR="007B5B60">
        <w:t>a</w:t>
      </w:r>
      <w:r w:rsidR="007B5B60" w:rsidRPr="007B5B60">
        <w:t xml:space="preserve"> </w:t>
      </w:r>
      <w:r>
        <w:rPr>
          <w:lang w:val="sr-Cyrl-RS"/>
        </w:rPr>
        <w:t>je</w:t>
      </w:r>
      <w:r w:rsidR="007B5B60">
        <w:rPr>
          <w:lang w:val="sr-Cyrl-RS"/>
        </w:rPr>
        <w:t xml:space="preserve"> </w:t>
      </w:r>
      <w:r>
        <w:rPr>
          <w:lang w:val="sr-Cyrl-RS"/>
        </w:rPr>
        <w:t>izjavila</w:t>
      </w:r>
      <w:r w:rsidR="007B5B60">
        <w:rPr>
          <w:lang w:val="sr-Cyrl-RS"/>
        </w:rPr>
        <w:t xml:space="preserve"> </w:t>
      </w:r>
      <w:r>
        <w:rPr>
          <w:lang w:val="sr-Cyrl-RS"/>
        </w:rPr>
        <w:t>žalbe</w:t>
      </w:r>
      <w:r w:rsidR="007B5B60">
        <w:rPr>
          <w:lang w:val="sr-Cyrl-RS"/>
        </w:rPr>
        <w:t xml:space="preserve"> </w:t>
      </w:r>
      <w:r>
        <w:rPr>
          <w:lang w:val="sr-Cyrl-RS"/>
        </w:rPr>
        <w:t>na</w:t>
      </w:r>
      <w:r w:rsidR="007B5B60" w:rsidRPr="007B5B60">
        <w:t xml:space="preserve"> </w:t>
      </w:r>
      <w:r>
        <w:t>rješenj</w:t>
      </w:r>
      <w:r>
        <w:rPr>
          <w:lang w:val="sr-Cyrl-RS"/>
        </w:rPr>
        <w:t>a</w:t>
      </w:r>
      <w:r w:rsidR="007B5B60" w:rsidRPr="007B5B60">
        <w:t xml:space="preserve"> </w:t>
      </w:r>
      <w:r>
        <w:t>o</w:t>
      </w:r>
      <w:r w:rsidR="007B5B60" w:rsidRPr="007B5B60">
        <w:t xml:space="preserve"> </w:t>
      </w:r>
      <w:r>
        <w:t>akreditaciji</w:t>
      </w:r>
      <w:r w:rsidR="008566AD">
        <w:rPr>
          <w:lang w:val="sr-Cyrl-RS"/>
        </w:rPr>
        <w:t>,</w:t>
      </w:r>
      <w:r w:rsidR="007B5B60" w:rsidRPr="007B5B60">
        <w:t xml:space="preserve"> </w:t>
      </w:r>
      <w:r>
        <w:rPr>
          <w:lang w:val="sr-Cyrl-RS"/>
        </w:rPr>
        <w:t>koje</w:t>
      </w:r>
      <w:r w:rsidR="007B5B60">
        <w:rPr>
          <w:lang w:val="sr-Cyrl-RS"/>
        </w:rPr>
        <w:t xml:space="preserve"> </w:t>
      </w:r>
      <w:r>
        <w:rPr>
          <w:lang w:val="sr-Cyrl-RS"/>
        </w:rPr>
        <w:t>su</w:t>
      </w:r>
      <w:r w:rsidR="007B5B60">
        <w:rPr>
          <w:lang w:val="sr-Cyrl-RS"/>
        </w:rPr>
        <w:t xml:space="preserve"> </w:t>
      </w:r>
      <w:r>
        <w:rPr>
          <w:lang w:val="sr-Cyrl-RS"/>
        </w:rPr>
        <w:t>od</w:t>
      </w:r>
      <w:r w:rsidR="008566AD">
        <w:rPr>
          <w:lang w:val="sr-Cyrl-RS"/>
        </w:rPr>
        <w:t xml:space="preserve"> </w:t>
      </w:r>
      <w:r>
        <w:rPr>
          <w:lang w:val="sr-Cyrl-RS"/>
        </w:rPr>
        <w:t>strane</w:t>
      </w:r>
      <w:r w:rsidR="008566AD">
        <w:rPr>
          <w:lang w:val="sr-Cyrl-RS"/>
        </w:rPr>
        <w:t xml:space="preserve"> </w:t>
      </w:r>
      <w:r>
        <w:rPr>
          <w:lang w:val="sr-Cyrl-RS"/>
        </w:rPr>
        <w:t>Upravnog</w:t>
      </w:r>
      <w:r w:rsidR="008566AD">
        <w:rPr>
          <w:lang w:val="sr-Cyrl-RS"/>
        </w:rPr>
        <w:t xml:space="preserve"> </w:t>
      </w:r>
      <w:r>
        <w:rPr>
          <w:lang w:val="sr-Cyrl-RS"/>
        </w:rPr>
        <w:t>odbora</w:t>
      </w:r>
      <w:r w:rsidR="008566AD">
        <w:rPr>
          <w:lang w:val="sr-Cyrl-RS"/>
        </w:rPr>
        <w:t xml:space="preserve"> </w:t>
      </w:r>
      <w:r>
        <w:rPr>
          <w:lang w:val="sr-Cyrl-RS"/>
        </w:rPr>
        <w:t>Agencije</w:t>
      </w:r>
      <w:r w:rsidR="008566AD">
        <w:rPr>
          <w:lang w:val="sr-Cyrl-RS"/>
        </w:rPr>
        <w:t xml:space="preserve"> </w:t>
      </w:r>
      <w:r>
        <w:rPr>
          <w:lang w:val="sr-Cyrl-RS"/>
        </w:rPr>
        <w:t>na</w:t>
      </w:r>
      <w:r w:rsidR="008566AD">
        <w:rPr>
          <w:lang w:val="sr-Cyrl-RS"/>
        </w:rPr>
        <w:t xml:space="preserve"> </w:t>
      </w:r>
      <w:r>
        <w:rPr>
          <w:lang w:val="sr-Cyrl-RS"/>
        </w:rPr>
        <w:t>sjednici</w:t>
      </w:r>
      <w:r w:rsidR="008566AD">
        <w:rPr>
          <w:lang w:val="sr-Cyrl-RS"/>
        </w:rPr>
        <w:t xml:space="preserve"> </w:t>
      </w:r>
      <w:r>
        <w:rPr>
          <w:lang w:val="sr-Cyrl-RS"/>
        </w:rPr>
        <w:t>održanoj</w:t>
      </w:r>
      <w:r w:rsidR="008566AD">
        <w:rPr>
          <w:lang w:val="sr-Cyrl-RS"/>
        </w:rPr>
        <w:t xml:space="preserve"> </w:t>
      </w:r>
      <w:r>
        <w:rPr>
          <w:lang w:val="sr-Cyrl-RS"/>
        </w:rPr>
        <w:t>u</w:t>
      </w:r>
      <w:r w:rsidR="008566AD">
        <w:rPr>
          <w:lang w:val="sr-Cyrl-RS"/>
        </w:rPr>
        <w:t xml:space="preserve"> </w:t>
      </w:r>
      <w:r>
        <w:rPr>
          <w:lang w:val="sr-Cyrl-RS"/>
        </w:rPr>
        <w:t>maju</w:t>
      </w:r>
      <w:r w:rsidR="008566AD">
        <w:rPr>
          <w:lang w:val="sr-Cyrl-RS"/>
        </w:rPr>
        <w:t xml:space="preserve"> 2023. </w:t>
      </w:r>
      <w:r>
        <w:rPr>
          <w:lang w:val="sr-Cyrl-RS"/>
        </w:rPr>
        <w:t>godine</w:t>
      </w:r>
      <w:r w:rsidR="008566AD">
        <w:rPr>
          <w:lang w:val="sr-Cyrl-RS"/>
        </w:rPr>
        <w:t xml:space="preserve">, </w:t>
      </w:r>
      <w:r>
        <w:rPr>
          <w:lang w:val="sr-Cyrl-RS"/>
        </w:rPr>
        <w:t>odbijene</w:t>
      </w:r>
      <w:r w:rsidR="008566AD">
        <w:rPr>
          <w:lang w:val="sr-Cyrl-RS"/>
        </w:rPr>
        <w:t xml:space="preserve"> </w:t>
      </w:r>
      <w:r>
        <w:rPr>
          <w:lang w:val="sr-Cyrl-RS"/>
        </w:rPr>
        <w:t>kao</w:t>
      </w:r>
      <w:r w:rsidR="008566AD">
        <w:rPr>
          <w:lang w:val="sr-Cyrl-RS"/>
        </w:rPr>
        <w:t xml:space="preserve"> </w:t>
      </w:r>
      <w:r>
        <w:rPr>
          <w:lang w:val="sr-Cyrl-RS"/>
        </w:rPr>
        <w:t>neosnovane</w:t>
      </w:r>
      <w:r w:rsidR="008566AD">
        <w:rPr>
          <w:lang w:val="sr-Cyrl-RS"/>
        </w:rPr>
        <w:t xml:space="preserve">.  </w:t>
      </w:r>
      <w:r>
        <w:rPr>
          <w:rFonts w:eastAsia="Calibri" w:cstheme="minorHAnsi"/>
          <w:lang w:val="sr-Cyrl-RS"/>
        </w:rPr>
        <w:t>Visoka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škola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je</w:t>
      </w:r>
      <w:r w:rsidR="008566AD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nakon</w:t>
      </w:r>
      <w:r w:rsidR="008566AD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toga</w:t>
      </w:r>
      <w:r w:rsidR="008566AD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pokrenula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upravni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spor</w:t>
      </w:r>
      <w:r w:rsidR="00770CFB">
        <w:rPr>
          <w:rFonts w:eastAsia="Calibri" w:cstheme="minorHAnsi"/>
          <w:lang w:val="sr-Cyrl-RS"/>
        </w:rPr>
        <w:t xml:space="preserve">. </w:t>
      </w:r>
      <w:r>
        <w:rPr>
          <w:rFonts w:eastAsia="Calibri" w:cstheme="minorHAnsi"/>
          <w:lang w:val="sr-Cyrl-RS"/>
        </w:rPr>
        <w:t>U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septembru</w:t>
      </w:r>
      <w:r w:rsidR="00770CFB">
        <w:rPr>
          <w:rFonts w:eastAsia="Calibri" w:cstheme="minorHAnsi"/>
          <w:lang w:val="sr-Cyrl-RS"/>
        </w:rPr>
        <w:t xml:space="preserve"> 2023. </w:t>
      </w:r>
      <w:r>
        <w:rPr>
          <w:rFonts w:eastAsia="Calibri" w:cstheme="minorHAnsi"/>
          <w:lang w:val="sr-Cyrl-RS"/>
        </w:rPr>
        <w:t>godine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Prosvjetna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inspekcija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je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obavijestila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Agenciju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da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je</w:t>
      </w:r>
      <w:r w:rsidR="00F40296">
        <w:rPr>
          <w:rFonts w:eastAsia="Calibri" w:cstheme="minorHAnsi"/>
          <w:lang w:val="sr-Cyrl-RS"/>
        </w:rPr>
        <w:t xml:space="preserve"> 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Visokoj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školi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Cyrl-RS"/>
        </w:rPr>
        <w:t>za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ekonomiju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informatiku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Cyrl-RS"/>
        </w:rPr>
        <w:t>Prijedor</w:t>
      </w:r>
      <w:r w:rsidR="00770CFB">
        <w:rPr>
          <w:rFonts w:eastAsia="Calibri" w:cstheme="minorHAnsi"/>
          <w:lang w:val="sr-Cyrl-RS"/>
        </w:rPr>
        <w:t xml:space="preserve"> </w:t>
      </w:r>
      <w:r>
        <w:rPr>
          <w:rFonts w:eastAsia="Calibri" w:cstheme="minorHAnsi"/>
          <w:lang w:val="sr-Latn-RS"/>
        </w:rPr>
        <w:t>izr</w:t>
      </w:r>
      <w:r>
        <w:rPr>
          <w:rFonts w:eastAsia="Calibri" w:cstheme="minorHAnsi"/>
          <w:lang w:val="sr-Cyrl-RS"/>
        </w:rPr>
        <w:t>e</w:t>
      </w:r>
      <w:r>
        <w:rPr>
          <w:rFonts w:eastAsia="Calibri" w:cstheme="minorHAnsi"/>
          <w:lang w:val="sr-Latn-RS"/>
        </w:rPr>
        <w:t>če</w:t>
      </w:r>
      <w:r>
        <w:rPr>
          <w:rFonts w:eastAsia="Calibri" w:cstheme="minorHAnsi"/>
          <w:lang w:val="sr-Cyrl-RS"/>
        </w:rPr>
        <w:t>na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mjera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zabrane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obavljanja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djelatnosti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visokog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obrazovanja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u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Republici</w:t>
      </w:r>
      <w:r w:rsidR="00770CFB" w:rsidRPr="00B0191F">
        <w:rPr>
          <w:rFonts w:eastAsia="Calibri" w:cstheme="minorHAnsi"/>
          <w:lang w:val="sr-Latn-RS"/>
        </w:rPr>
        <w:t xml:space="preserve"> </w:t>
      </w:r>
      <w:r>
        <w:rPr>
          <w:rFonts w:eastAsia="Calibri" w:cstheme="minorHAnsi"/>
          <w:lang w:val="sr-Latn-RS"/>
        </w:rPr>
        <w:t>Srpskoj</w:t>
      </w:r>
      <w:r w:rsidR="00770CFB" w:rsidRPr="00B0191F">
        <w:rPr>
          <w:rFonts w:eastAsia="Calibri" w:cstheme="minorHAnsi"/>
          <w:lang w:val="sr-Latn-RS"/>
        </w:rPr>
        <w:t>.</w:t>
      </w:r>
    </w:p>
    <w:p w:rsidR="005A6633" w:rsidRPr="005A6633" w:rsidRDefault="005A6633" w:rsidP="005A6633">
      <w:pPr>
        <w:pStyle w:val="ListParagraph"/>
        <w:spacing w:after="0"/>
        <w:ind w:left="816"/>
        <w:jc w:val="both"/>
        <w:rPr>
          <w:rFonts w:ascii="Calibri" w:hAnsi="Calibri" w:cs="Calibri"/>
          <w:sz w:val="10"/>
          <w:szCs w:val="10"/>
          <w:lang w:val="sr-Cyrl-BA"/>
        </w:rPr>
      </w:pPr>
    </w:p>
    <w:p w:rsidR="00763089" w:rsidRPr="005A6633" w:rsidRDefault="00EA4638" w:rsidP="003A7207">
      <w:pPr>
        <w:pStyle w:val="ListParagraph"/>
        <w:numPr>
          <w:ilvl w:val="0"/>
          <w:numId w:val="30"/>
        </w:numPr>
        <w:spacing w:after="0"/>
        <w:jc w:val="both"/>
        <w:rPr>
          <w:rStyle w:val="A5"/>
          <w:rFonts w:eastAsia="Calibri" w:cstheme="minorHAnsi"/>
          <w:color w:val="auto"/>
          <w:lang w:val="sr-Cyrl-RS"/>
        </w:rPr>
      </w:pPr>
      <w:r>
        <w:rPr>
          <w:rStyle w:val="A5"/>
          <w:rFonts w:ascii="Calibri" w:hAnsi="Calibri" w:cs="Calibri"/>
          <w:color w:val="auto"/>
          <w:lang w:val="sr-Cyrl-BA"/>
        </w:rPr>
        <w:t>Visoku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školu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„</w:t>
      </w:r>
      <w:r>
        <w:rPr>
          <w:rStyle w:val="A5"/>
          <w:rFonts w:ascii="Calibri" w:hAnsi="Calibri" w:cs="Calibri"/>
          <w:color w:val="auto"/>
          <w:lang w:val="sr-Cyrl-BA"/>
        </w:rPr>
        <w:t>Koledž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kozmetologije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estetike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“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studijski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programu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Kozmetologija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estetika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(240 ECTS) 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- 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decembru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2023. </w:t>
      </w:r>
      <w:r>
        <w:rPr>
          <w:rStyle w:val="A5"/>
          <w:rFonts w:ascii="Calibri" w:hAnsi="Calibri" w:cs="Calibri"/>
          <w:color w:val="auto"/>
          <w:lang w:val="sr-Cyrl-BA"/>
        </w:rPr>
        <w:t>godine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je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Rješenjem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odbijen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zahtjev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akreditaciju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ustanove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i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studijskog</w:t>
      </w:r>
      <w:r w:rsidR="008566AD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programa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zbog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neispunjavanja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uslova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za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obavljanje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djelatnosti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visokog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>
        <w:rPr>
          <w:rStyle w:val="A5"/>
          <w:rFonts w:ascii="Calibri" w:hAnsi="Calibri" w:cs="Calibri"/>
          <w:color w:val="auto"/>
          <w:lang w:val="sr-Cyrl-BA"/>
        </w:rPr>
        <w:t>obrazovanja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5A6633" w:rsidRPr="005A6633">
        <w:rPr>
          <w:rStyle w:val="A5"/>
          <w:rFonts w:ascii="Calibri" w:hAnsi="Calibri" w:cs="Calibri"/>
          <w:lang w:val="sr-Cyrl-RS"/>
        </w:rPr>
        <w:t>(</w:t>
      </w:r>
      <w:r>
        <w:rPr>
          <w:rStyle w:val="A5"/>
          <w:rFonts w:ascii="Calibri" w:hAnsi="Calibri" w:cs="Calibri"/>
          <w:lang w:val="sr-Cyrl-RS"/>
        </w:rPr>
        <w:t>vidjeti</w:t>
      </w:r>
      <w:r w:rsidR="005A6633" w:rsidRPr="005A6633">
        <w:rPr>
          <w:rStyle w:val="A5"/>
          <w:rFonts w:ascii="Calibri" w:hAnsi="Calibri" w:cs="Calibri"/>
          <w:lang w:val="sr-Cyrl-RS"/>
        </w:rPr>
        <w:t xml:space="preserve"> </w:t>
      </w:r>
      <w:r>
        <w:rPr>
          <w:rStyle w:val="A5"/>
          <w:rFonts w:ascii="Calibri" w:hAnsi="Calibri" w:cs="Calibri"/>
          <w:lang w:val="sr-Cyrl-RS"/>
        </w:rPr>
        <w:t>Poglavlje</w:t>
      </w:r>
      <w:r w:rsidR="005A6633" w:rsidRPr="005A6633">
        <w:rPr>
          <w:rStyle w:val="A5"/>
          <w:rFonts w:ascii="Calibri" w:hAnsi="Calibri" w:cs="Calibri"/>
          <w:lang w:val="sr-Cyrl-RS"/>
        </w:rPr>
        <w:t xml:space="preserve"> 3.1.2).</w:t>
      </w:r>
      <w:r w:rsidR="005A6633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  <w:r w:rsidR="00770CFB" w:rsidRPr="005A6633">
        <w:rPr>
          <w:rStyle w:val="A5"/>
          <w:rFonts w:ascii="Calibri" w:hAnsi="Calibri" w:cs="Calibri"/>
          <w:color w:val="auto"/>
          <w:lang w:val="sr-Cyrl-BA"/>
        </w:rPr>
        <w:t xml:space="preserve"> </w:t>
      </w:r>
    </w:p>
    <w:p w:rsidR="005A6633" w:rsidRPr="005A6633" w:rsidRDefault="005A6633" w:rsidP="005A6633">
      <w:pPr>
        <w:pStyle w:val="ListParagraph"/>
        <w:spacing w:after="0"/>
        <w:ind w:left="816"/>
        <w:jc w:val="both"/>
        <w:rPr>
          <w:rFonts w:eastAsia="Calibri" w:cstheme="minorHAnsi"/>
          <w:lang w:val="sr-Cyrl-RS"/>
        </w:rPr>
      </w:pPr>
    </w:p>
    <w:p w:rsidR="0023369A" w:rsidRPr="000B1BFC" w:rsidRDefault="00EA4638" w:rsidP="00CB798A">
      <w:pPr>
        <w:pStyle w:val="a1"/>
        <w:numPr>
          <w:ilvl w:val="2"/>
          <w:numId w:val="14"/>
        </w:numPr>
        <w:spacing w:line="276" w:lineRule="auto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Status</w:t>
      </w:r>
      <w:r w:rsidR="0023369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akreditacije</w:t>
      </w:r>
      <w:r w:rsidR="0023369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visokoškolskih</w:t>
      </w:r>
      <w:r w:rsidR="0023369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ustanova</w:t>
      </w:r>
      <w:r w:rsidR="0023369A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6F6056" w:rsidRPr="006F6056" w:rsidRDefault="006F6056" w:rsidP="000728ED">
      <w:pPr>
        <w:spacing w:line="276" w:lineRule="auto"/>
      </w:pPr>
    </w:p>
    <w:p w:rsidR="003F5A99" w:rsidRDefault="00EA4638" w:rsidP="000C2E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Tabeli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1. </w:t>
      </w:r>
      <w:r>
        <w:rPr>
          <w:rFonts w:asciiTheme="minorHAnsi" w:hAnsiTheme="minorHAnsi" w:cs="Open Sans"/>
          <w:sz w:val="22"/>
          <w:szCs w:val="22"/>
          <w:lang w:val="sr-Cyrl-RS"/>
        </w:rPr>
        <w:t>dat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pregled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trenutnog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statusa</w:t>
      </w:r>
      <w:r w:rsidR="003F5A99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7"/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za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sve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Republici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Srpskoj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njihove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akreditovane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studijske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programe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.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koje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nalaze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postupku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različitim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fazama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, </w:t>
      </w:r>
      <w:r>
        <w:rPr>
          <w:rFonts w:asciiTheme="minorHAnsi" w:hAnsiTheme="minorHAnsi" w:cs="Open Sans"/>
          <w:sz w:val="22"/>
          <w:szCs w:val="22"/>
          <w:lang w:val="sr-Cyrl-RS"/>
        </w:rPr>
        <w:t>što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detaljno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objašnjeno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Poglavlju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>3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>.1.2</w:t>
      </w:r>
      <w:r w:rsidR="003F5A99">
        <w:rPr>
          <w:rFonts w:asciiTheme="minorHAnsi" w:hAnsiTheme="minorHAnsi" w:cs="Open Sans"/>
          <w:sz w:val="22"/>
          <w:szCs w:val="22"/>
          <w:lang w:val="sr-Cyrl-RS"/>
        </w:rPr>
        <w:t>.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Izvod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iz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Registra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akreditovanih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visokoškolskih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ustanova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studijskih</w:t>
      </w:r>
      <w:r w:rsidR="005A6633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programa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dostupan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web </w:t>
      </w:r>
      <w:r>
        <w:rPr>
          <w:rFonts w:asciiTheme="minorHAnsi" w:hAnsiTheme="minorHAnsi" w:cs="Open Sans"/>
          <w:sz w:val="22"/>
          <w:szCs w:val="22"/>
          <w:lang w:val="sr-Cyrl-RS"/>
        </w:rPr>
        <w:t>stranici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Agencije</w:t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>.</w:t>
      </w:r>
      <w:r w:rsidR="003F5A99" w:rsidRPr="003F5A99">
        <w:rPr>
          <w:rStyle w:val="FootnoteReference"/>
          <w:rFonts w:asciiTheme="minorHAnsi" w:hAnsiTheme="minorHAnsi" w:cs="Open Sans"/>
          <w:sz w:val="22"/>
          <w:szCs w:val="22"/>
          <w:lang w:val="sr-Cyrl-RS"/>
        </w:rPr>
        <w:footnoteReference w:id="8"/>
      </w:r>
      <w:r w:rsidR="003F5A9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 </w:t>
      </w:r>
    </w:p>
    <w:p w:rsidR="000C2E9F" w:rsidRPr="003F5A99" w:rsidRDefault="000C2E9F" w:rsidP="000C2E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</w:p>
    <w:p w:rsidR="001542D9" w:rsidRPr="003F5A99" w:rsidRDefault="00EA4638" w:rsidP="001542D9">
      <w:pPr>
        <w:pStyle w:val="NormalWeb"/>
        <w:spacing w:before="0" w:beforeAutospacing="0" w:after="0" w:afterAutospacing="0" w:line="276" w:lineRule="auto"/>
        <w:jc w:val="both"/>
        <w:rPr>
          <w:rFonts w:asciiTheme="minorHAnsi" w:hAnsiTheme="minorHAnsi" w:cs="Open Sans"/>
          <w:sz w:val="22"/>
          <w:szCs w:val="22"/>
          <w:lang w:val="sr-Cyrl-RS"/>
        </w:rPr>
      </w:pPr>
      <w:r>
        <w:rPr>
          <w:rFonts w:asciiTheme="minorHAnsi" w:hAnsiTheme="minorHAnsi" w:cs="Open Sans"/>
          <w:sz w:val="22"/>
          <w:szCs w:val="22"/>
          <w:lang w:val="sr-Cyrl-RS"/>
        </w:rPr>
        <w:t>Napominjemo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da</w:t>
      </w:r>
      <w:r w:rsidR="001542D9" w:rsidRP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ovom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trenutku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 </w:t>
      </w:r>
      <w:r>
        <w:rPr>
          <w:rFonts w:asciiTheme="minorHAnsi" w:hAnsiTheme="minorHAnsi" w:cs="Open Sans"/>
          <w:sz w:val="22"/>
          <w:szCs w:val="22"/>
          <w:lang w:val="sr-Cyrl-RS"/>
        </w:rPr>
        <w:t>samo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jedna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škola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(</w:t>
      </w:r>
      <w:r>
        <w:rPr>
          <w:rFonts w:asciiTheme="minorHAnsi" w:hAnsiTheme="minorHAnsi" w:cs="Open Sans"/>
          <w:sz w:val="22"/>
          <w:szCs w:val="22"/>
          <w:lang w:val="sr-Cyrl-RS"/>
        </w:rPr>
        <w:t>koja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inače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nalazi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završnoj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fazi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postupka</w:t>
      </w:r>
      <w:r w:rsidR="001A635E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), </w:t>
      </w:r>
      <w:r>
        <w:rPr>
          <w:rFonts w:asciiTheme="minorHAnsi" w:hAnsiTheme="minorHAnsi" w:cs="Open Sans"/>
          <w:sz w:val="22"/>
          <w:szCs w:val="22"/>
          <w:lang w:val="sr-Cyrl-RS"/>
        </w:rPr>
        <w:t>obavlja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djelatnost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visokog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obrazovanja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na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osnovu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početne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, </w:t>
      </w:r>
      <w:r>
        <w:rPr>
          <w:rFonts w:asciiTheme="minorHAnsi" w:hAnsiTheme="minorHAnsi" w:cs="Open Sans"/>
          <w:sz w:val="22"/>
          <w:szCs w:val="22"/>
          <w:lang w:val="sr-Cyrl-RS"/>
        </w:rPr>
        <w:t>što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skladu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članom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49. </w:t>
      </w:r>
      <w:r>
        <w:rPr>
          <w:rFonts w:asciiTheme="minorHAnsi" w:hAnsiTheme="minorHAnsi" w:cs="Open Sans"/>
          <w:sz w:val="22"/>
          <w:szCs w:val="22"/>
          <w:lang w:val="sr-Cyrl-RS"/>
        </w:rPr>
        <w:t>stav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3. </w:t>
      </w:r>
      <w:r>
        <w:rPr>
          <w:rFonts w:asciiTheme="minorHAnsi" w:hAnsiTheme="minorHAnsi" w:cs="Open Sans"/>
          <w:sz w:val="22"/>
          <w:szCs w:val="22"/>
          <w:lang w:val="sr-Cyrl-RS"/>
        </w:rPr>
        <w:t>Zakona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obezbjeđenju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kvaliteta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jer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skladu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odredbama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ranije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važećeg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zakona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oblasti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visokog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obrazovanja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, </w:t>
      </w:r>
      <w:r>
        <w:rPr>
          <w:rFonts w:asciiTheme="minorHAnsi" w:hAnsiTheme="minorHAnsi" w:cs="Open Sans"/>
          <w:sz w:val="22"/>
          <w:szCs w:val="22"/>
          <w:lang w:val="sr-Cyrl-RS"/>
        </w:rPr>
        <w:t>dozvola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za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rad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(</w:t>
      </w:r>
      <w:r>
        <w:rPr>
          <w:rFonts w:asciiTheme="minorHAnsi" w:hAnsiTheme="minorHAnsi" w:cs="Open Sans"/>
          <w:sz w:val="22"/>
          <w:szCs w:val="22"/>
          <w:lang w:val="sr-Cyrl-RS"/>
        </w:rPr>
        <w:t>licenca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) </w:t>
      </w:r>
      <w:r>
        <w:rPr>
          <w:rFonts w:asciiTheme="minorHAnsi" w:hAnsiTheme="minorHAnsi" w:cs="Open Sans"/>
          <w:sz w:val="22"/>
          <w:szCs w:val="22"/>
          <w:lang w:val="sr-Cyrl-RS"/>
        </w:rPr>
        <w:t>smatrala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početnom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akreditacijom</w:t>
      </w:r>
      <w:r w:rsidR="001542D9" w:rsidRPr="003F5A99">
        <w:rPr>
          <w:rFonts w:asciiTheme="minorHAnsi" w:hAnsiTheme="minorHAnsi" w:cs="Open Sans"/>
          <w:sz w:val="22"/>
          <w:szCs w:val="22"/>
          <w:lang w:val="sr-Cyrl-RS"/>
        </w:rPr>
        <w:t xml:space="preserve">. 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Sve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ostale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visokoškolske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ustanove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prošle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postupak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vanjskog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vrednovanja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svrhu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koji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rezultirao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ili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rješenjem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ili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rješenjem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odbijanju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akreditacije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 (</w:t>
      </w:r>
      <w:r>
        <w:rPr>
          <w:rFonts w:asciiTheme="minorHAnsi" w:hAnsiTheme="minorHAnsi" w:cs="Open Sans"/>
          <w:sz w:val="22"/>
          <w:szCs w:val="22"/>
          <w:lang w:val="sr-Cyrl-RS"/>
        </w:rPr>
        <w:t>vidjeti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Poglavlje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3.1.3 </w:t>
      </w:r>
      <w:r>
        <w:rPr>
          <w:rFonts w:asciiTheme="minorHAnsi" w:hAnsiTheme="minorHAnsi" w:cs="Open Sans"/>
          <w:sz w:val="22"/>
          <w:szCs w:val="22"/>
          <w:lang w:val="sr-Cyrl-RS"/>
        </w:rPr>
        <w:t>i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</w:t>
      </w:r>
      <w:r>
        <w:rPr>
          <w:rFonts w:asciiTheme="minorHAnsi" w:hAnsiTheme="minorHAnsi" w:cs="Open Sans"/>
          <w:sz w:val="22"/>
          <w:szCs w:val="22"/>
          <w:lang w:val="sr-Cyrl-RS"/>
        </w:rPr>
        <w:t>Tabelu</w:t>
      </w:r>
      <w:r w:rsidR="001542D9">
        <w:rPr>
          <w:rFonts w:asciiTheme="minorHAnsi" w:hAnsiTheme="minorHAnsi" w:cs="Open Sans"/>
          <w:sz w:val="22"/>
          <w:szCs w:val="22"/>
          <w:lang w:val="sr-Cyrl-RS"/>
        </w:rPr>
        <w:t xml:space="preserve"> 1).   </w:t>
      </w:r>
    </w:p>
    <w:p w:rsidR="000C2E9F" w:rsidRPr="00474790" w:rsidRDefault="000C2E9F">
      <w:pPr>
        <w:rPr>
          <w:rFonts w:cs="Open Sans"/>
          <w:color w:val="000000"/>
          <w:sz w:val="16"/>
          <w:szCs w:val="16"/>
          <w:lang w:val="sr-Cyrl-RS"/>
        </w:rPr>
      </w:pPr>
    </w:p>
    <w:p w:rsidR="001A155A" w:rsidRPr="001A155A" w:rsidRDefault="00EA4638" w:rsidP="001A155A">
      <w:pPr>
        <w:pStyle w:val="FootnoteText"/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Takođe</w:t>
      </w:r>
      <w:r w:rsidR="001542D9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1542D9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važno</w:t>
      </w:r>
      <w:r w:rsidR="001542D9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napomenuti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da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broj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akreditovanih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Republici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Srpskoj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1A635E" w:rsidRPr="001A155A">
        <w:rPr>
          <w:rFonts w:eastAsia="Times New Roman" w:cs="Open Sans"/>
          <w:sz w:val="22"/>
          <w:szCs w:val="22"/>
          <w:lang w:val="sr-Cyrl-RS" w:eastAsia="en-GB"/>
        </w:rPr>
        <w:t>9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>6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 xml:space="preserve"> (</w:t>
      </w:r>
      <w:r>
        <w:rPr>
          <w:rFonts w:eastAsia="Times New Roman" w:cs="Open Sans"/>
          <w:sz w:val="22"/>
          <w:szCs w:val="22"/>
          <w:lang w:val="sr-Cyrl-RS" w:eastAsia="en-GB"/>
        </w:rPr>
        <w:t>što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čini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više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od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90% </w:t>
      </w:r>
      <w:r>
        <w:rPr>
          <w:rFonts w:eastAsia="Times New Roman" w:cs="Open Sans"/>
          <w:sz w:val="22"/>
          <w:szCs w:val="22"/>
          <w:lang w:val="sr-Cyrl-RS" w:eastAsia="en-GB"/>
        </w:rPr>
        <w:t>ukupnog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broja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akreditovanih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BiH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>)</w:t>
      </w:r>
      <w:r w:rsidR="001A635E" w:rsidRPr="001A155A">
        <w:rPr>
          <w:rFonts w:eastAsia="Times New Roman" w:cs="Open Sans"/>
          <w:sz w:val="22"/>
          <w:szCs w:val="22"/>
          <w:lang w:val="sr-Cyrl-RS" w:eastAsia="en-GB"/>
        </w:rPr>
        <w:t>,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dok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proceduri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još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>46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1A155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pri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čemu</w:t>
      </w:r>
      <w:r w:rsidR="001A155A" w:rsidRPr="001A155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ukupan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broj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licenciranih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stdudijskih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visokoškolskim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ustanovama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Republici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Srpskoj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654 </w:t>
      </w:r>
      <w:r w:rsidR="001A635E">
        <w:rPr>
          <w:rFonts w:eastAsia="Times New Roman" w:cs="Open Sans"/>
          <w:sz w:val="22"/>
          <w:szCs w:val="22"/>
          <w:lang w:val="sr-Cyrl-RS" w:eastAsia="en-GB"/>
        </w:rPr>
        <w:t xml:space="preserve">- 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 xml:space="preserve">399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prvom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 xml:space="preserve">, 227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drugom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923AE" w:rsidRPr="003923AE">
        <w:rPr>
          <w:rFonts w:eastAsia="Times New Roman" w:cs="Open Sans"/>
          <w:sz w:val="22"/>
          <w:szCs w:val="22"/>
          <w:lang w:val="sr-Cyrl-RS" w:eastAsia="en-GB"/>
        </w:rPr>
        <w:t xml:space="preserve"> 28</w:t>
      </w:r>
      <w:r w:rsidR="001705C6" w:rsidRP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trećem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ciklusu</w:t>
      </w:r>
      <w:r w:rsidR="003923AE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studija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 xml:space="preserve"> (</w:t>
      </w:r>
      <w:r>
        <w:rPr>
          <w:rFonts w:eastAsia="Times New Roman" w:cs="Open Sans"/>
          <w:sz w:val="22"/>
          <w:szCs w:val="22"/>
          <w:lang w:val="sr-Cyrl-RS" w:eastAsia="en-GB"/>
        </w:rPr>
        <w:t>od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kojih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2F5D74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jedan</w:t>
      </w:r>
      <w:r w:rsidR="002F5D74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dio</w:t>
      </w:r>
      <w:r w:rsidR="002F5D74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2F5D74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izvodi</w:t>
      </w:r>
      <w:r w:rsidR="00CB524B">
        <w:rPr>
          <w:rFonts w:eastAsia="Times New Roman" w:cs="Open Sans"/>
          <w:sz w:val="22"/>
          <w:szCs w:val="22"/>
          <w:lang w:val="sr-Cyrl-RS" w:eastAsia="en-GB"/>
        </w:rPr>
        <w:t>).</w:t>
      </w:r>
      <w:r w:rsidR="00D675AB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</w:p>
    <w:p w:rsidR="00EA08EF" w:rsidRPr="00474790" w:rsidRDefault="00EA08EF" w:rsidP="0031337A">
      <w:pPr>
        <w:spacing w:line="276" w:lineRule="auto"/>
        <w:jc w:val="both"/>
        <w:rPr>
          <w:rFonts w:eastAsia="Times New Roman" w:cs="Open Sans"/>
          <w:sz w:val="16"/>
          <w:szCs w:val="16"/>
          <w:lang w:val="sr-Cyrl-RS" w:eastAsia="en-GB"/>
        </w:rPr>
      </w:pPr>
    </w:p>
    <w:p w:rsidR="0031337A" w:rsidRDefault="00EA4638" w:rsidP="0031337A">
      <w:pPr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Dinamika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uslovljena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prvenstveno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nedostatkom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za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provođenje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postupaka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jer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Listi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(</w:t>
      </w:r>
      <w:r>
        <w:rPr>
          <w:rFonts w:eastAsia="Times New Roman" w:cs="Open Sans"/>
          <w:sz w:val="22"/>
          <w:szCs w:val="22"/>
          <w:lang w:val="sr-Cyrl-RS" w:eastAsia="en-GB"/>
        </w:rPr>
        <w:t>koju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ažurira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HEA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)  </w:t>
      </w:r>
      <w:r>
        <w:rPr>
          <w:rFonts w:eastAsia="Times New Roman" w:cs="Open Sans"/>
          <w:sz w:val="22"/>
          <w:szCs w:val="22"/>
          <w:lang w:val="sr-Cyrl-RS" w:eastAsia="en-GB"/>
        </w:rPr>
        <w:t>trenutno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nalazi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390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svih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kategorija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: </w:t>
      </w:r>
      <w:r>
        <w:rPr>
          <w:rFonts w:eastAsia="Times New Roman" w:cs="Open Sans"/>
          <w:sz w:val="22"/>
          <w:szCs w:val="22"/>
          <w:lang w:val="sr-Cyrl-RS" w:eastAsia="en-GB"/>
        </w:rPr>
        <w:t>akademsko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osoblje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privreda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praksa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studenti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. </w:t>
      </w:r>
      <w:r>
        <w:rPr>
          <w:rFonts w:eastAsia="Times New Roman" w:cs="Open Sans"/>
          <w:sz w:val="22"/>
          <w:szCs w:val="22"/>
          <w:lang w:val="sr-Cyrl-RS" w:eastAsia="en-GB"/>
        </w:rPr>
        <w:t>Uzimajući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obzir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broj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broj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Listi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strukturu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komisije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(</w:t>
      </w:r>
      <w:r>
        <w:rPr>
          <w:rFonts w:eastAsia="Times New Roman" w:cs="Open Sans"/>
          <w:sz w:val="22"/>
          <w:szCs w:val="22"/>
          <w:lang w:val="sr-Cyrl-RS" w:eastAsia="en-GB"/>
        </w:rPr>
        <w:t>najmanje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četiri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člana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uže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naučne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oblasti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>/</w:t>
      </w:r>
      <w:r>
        <w:rPr>
          <w:rFonts w:eastAsia="Times New Roman" w:cs="Open Sans"/>
          <w:sz w:val="22"/>
          <w:szCs w:val="22"/>
          <w:lang w:val="sr-Cyrl-RS" w:eastAsia="en-GB"/>
        </w:rPr>
        <w:t>naučnog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polja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), </w:t>
      </w:r>
      <w:r>
        <w:rPr>
          <w:rFonts w:eastAsia="Times New Roman" w:cs="Open Sans"/>
          <w:sz w:val="22"/>
          <w:szCs w:val="22"/>
          <w:lang w:val="sr-Cyrl-RS" w:eastAsia="en-GB"/>
        </w:rPr>
        <w:t>te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činjenicu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članovi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komisija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smiju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biti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sukobu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interesa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odnosu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predmet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vrednovanja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>,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za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pojedine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moguće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formirati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komisije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provesti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postupke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.  </w:t>
      </w:r>
    </w:p>
    <w:p w:rsidR="008A4907" w:rsidRPr="00474790" w:rsidRDefault="008A4907" w:rsidP="0031337A">
      <w:pPr>
        <w:spacing w:line="276" w:lineRule="auto"/>
        <w:jc w:val="both"/>
        <w:rPr>
          <w:rFonts w:eastAsia="Times New Roman" w:cs="Open Sans"/>
          <w:sz w:val="16"/>
          <w:szCs w:val="16"/>
          <w:lang w:val="sr-Cyrl-RS" w:eastAsia="en-GB"/>
        </w:rPr>
      </w:pPr>
    </w:p>
    <w:p w:rsidR="00AE4960" w:rsidRPr="00C813B7" w:rsidRDefault="00EA4638" w:rsidP="0031337A">
      <w:pPr>
        <w:spacing w:line="276" w:lineRule="auto"/>
        <w:jc w:val="both"/>
        <w:rPr>
          <w:rFonts w:eastAsia="Times New Roman" w:cs="Open Sans"/>
          <w:sz w:val="22"/>
          <w:szCs w:val="22"/>
          <w:lang w:val="sr-Cyrl-RS" w:eastAsia="en-GB"/>
        </w:rPr>
      </w:pPr>
      <w:r>
        <w:rPr>
          <w:rFonts w:eastAsia="Times New Roman" w:cs="Open Sans"/>
          <w:sz w:val="22"/>
          <w:szCs w:val="22"/>
          <w:lang w:val="sr-Cyrl-RS" w:eastAsia="en-GB"/>
        </w:rPr>
        <w:t>Zbog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toga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prvog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drugog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ciklusa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Republici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Srpskoj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provodi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skladu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Godišnjim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planom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uzimajući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obzir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raspoloživost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određenih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naučnih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oblasti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Listi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stručnjaka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.  </w:t>
      </w:r>
      <w:r>
        <w:rPr>
          <w:rFonts w:eastAsia="Times New Roman" w:cs="Open Sans"/>
          <w:sz w:val="22"/>
          <w:szCs w:val="22"/>
          <w:lang w:val="sr-Cyrl-RS" w:eastAsia="en-GB"/>
        </w:rPr>
        <w:t>S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obzirom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naprijed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navedeno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očekivani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rok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za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svih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studijskih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prvog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drugog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ciklusa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koji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izvode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visokoškolskim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ustanovama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Republici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Srpskoj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 </w:t>
      </w:r>
      <w:r>
        <w:rPr>
          <w:rFonts w:eastAsia="Times New Roman" w:cs="Open Sans"/>
          <w:sz w:val="22"/>
          <w:szCs w:val="22"/>
          <w:lang w:val="sr-Cyrl-RS" w:eastAsia="en-GB"/>
        </w:rPr>
        <w:t>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narednih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pet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godina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.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međuvremenu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svi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studijski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programi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koji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izvode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na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akreditovanoj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visokoškolskoj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ustanovi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smatraju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akreditovanim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periodu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važenja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ustanove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, </w:t>
      </w:r>
      <w:r>
        <w:rPr>
          <w:rFonts w:eastAsia="Times New Roman" w:cs="Open Sans"/>
          <w:sz w:val="22"/>
          <w:szCs w:val="22"/>
          <w:lang w:val="sr-Cyrl-RS" w:eastAsia="en-GB"/>
        </w:rPr>
        <w:t>u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smislu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početne</w:t>
      </w:r>
      <w:r w:rsidR="00543D8F">
        <w:rPr>
          <w:rFonts w:eastAsia="Times New Roman" w:cs="Open Sans"/>
          <w:sz w:val="22"/>
          <w:szCs w:val="22"/>
          <w:lang w:val="sr-Cyrl-RS" w:eastAsia="en-GB"/>
        </w:rPr>
        <w:t xml:space="preserve"> </w:t>
      </w:r>
      <w:r>
        <w:rPr>
          <w:rFonts w:eastAsia="Times New Roman" w:cs="Open Sans"/>
          <w:sz w:val="22"/>
          <w:szCs w:val="22"/>
          <w:lang w:val="sr-Cyrl-RS" w:eastAsia="en-GB"/>
        </w:rPr>
        <w:t>akreditacije</w:t>
      </w:r>
      <w:r w:rsidR="0031337A">
        <w:rPr>
          <w:rFonts w:eastAsia="Times New Roman" w:cs="Open Sans"/>
          <w:sz w:val="22"/>
          <w:szCs w:val="22"/>
          <w:lang w:val="sr-Cyrl-RS" w:eastAsia="en-GB"/>
        </w:rPr>
        <w:t xml:space="preserve">.  </w:t>
      </w:r>
    </w:p>
    <w:p w:rsidR="00770CFB" w:rsidRPr="00C96F10" w:rsidRDefault="00770CFB" w:rsidP="00770CFB">
      <w:pPr>
        <w:rPr>
          <w:rFonts w:eastAsiaTheme="minorEastAsia"/>
          <w:sz w:val="22"/>
          <w:szCs w:val="22"/>
          <w:lang w:val="sr-Cyrl-RS" w:eastAsia="bs-Latn-BA"/>
        </w:rPr>
      </w:pPr>
    </w:p>
    <w:tbl>
      <w:tblPr>
        <w:tblStyle w:val="ListTable4-Accent5"/>
        <w:tblW w:w="0" w:type="auto"/>
        <w:tblLook w:val="04A0" w:firstRow="1" w:lastRow="0" w:firstColumn="1" w:lastColumn="0" w:noHBand="0" w:noVBand="1"/>
      </w:tblPr>
      <w:tblGrid>
        <w:gridCol w:w="593"/>
        <w:gridCol w:w="2521"/>
        <w:gridCol w:w="5896"/>
      </w:tblGrid>
      <w:tr w:rsidR="00770CFB" w:rsidTr="0064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</w:tcPr>
          <w:p w:rsidR="00770CFB" w:rsidRPr="005A17C9" w:rsidRDefault="00EA4638" w:rsidP="00642602">
            <w:pPr>
              <w:pStyle w:val="ListParagraph"/>
              <w:ind w:left="0"/>
              <w:jc w:val="center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Red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>broj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USTANOVA</w:t>
            </w:r>
            <w:r w:rsidR="00770CFB" w:rsidRPr="005A17C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5A17C9" w:rsidRDefault="00EA4638" w:rsidP="00642602">
            <w:pPr>
              <w:pStyle w:val="ListParagraph"/>
              <w:spacing w:after="0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STATUS</w:t>
            </w:r>
            <w:r w:rsidR="00770CFB" w:rsidRPr="005A17C9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AKREDITACIJE</w:t>
            </w:r>
          </w:p>
        </w:tc>
      </w:tr>
      <w:tr w:rsidR="00770CFB" w:rsidTr="002F5D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Banjoj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Luci</w:t>
            </w:r>
            <w:r w:rsidR="00770CFB" w:rsidRPr="005A1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C13D1E" w:rsidRDefault="00EA4638" w:rsidP="008D520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3829A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3829A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3829A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3829AE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0C2E9F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Akreditovano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0C2E9F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0C2E9F" w:rsidRPr="002E76F7">
              <w:rPr>
                <w:rFonts w:cstheme="minorHAnsi"/>
                <w:sz w:val="20"/>
                <w:szCs w:val="20"/>
                <w:lang w:val="sr-Cyrl-RS"/>
              </w:rPr>
              <w:t xml:space="preserve">16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0C2E9F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0C2E9F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829A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2023. </w:t>
            </w:r>
            <w:r>
              <w:rPr>
                <w:rFonts w:cstheme="minorHAnsi"/>
                <w:sz w:val="20"/>
                <w:szCs w:val="20"/>
                <w:lang w:val="sr-Cyrl-RS"/>
              </w:rPr>
              <w:t>godini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započet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postupak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reakreditacije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klasterska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9 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(</w:t>
            </w:r>
            <w:r>
              <w:rPr>
                <w:rFonts w:cstheme="minorHAnsi"/>
                <w:sz w:val="20"/>
                <w:szCs w:val="20"/>
                <w:lang w:val="sr-Cyrl-RS"/>
              </w:rPr>
              <w:t>devet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381290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Zakazana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posjeta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Komisije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stručnjaka</w:t>
            </w:r>
            <w:r w:rsidR="00BE3D21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770CFB" w:rsidTr="00642602">
        <w:trPr>
          <w:trHeight w:val="127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Istočnom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Sarajevu</w:t>
            </w:r>
            <w:r w:rsidR="00770CFB" w:rsidRPr="005A1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57736D" w:rsidRDefault="00EA4638" w:rsidP="00303499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381290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CA28B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Akreditovana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su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8D5204">
              <w:rPr>
                <w:rFonts w:cstheme="minorHAnsi"/>
                <w:sz w:val="20"/>
                <w:szCs w:val="20"/>
                <w:lang w:val="sr-Cyrl-RS"/>
              </w:rPr>
              <w:t>23</w:t>
            </w:r>
            <w:r w:rsidR="008D5204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studijska</w:t>
            </w:r>
            <w:r w:rsidR="008D5204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8D5204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8D520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toku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početna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faza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reakreditacija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6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šest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>)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modelu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klasterske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>)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,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odnosno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provjera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kompletnosti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dokumentacije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provjera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legitimnosti</w:t>
            </w:r>
            <w:r w:rsidR="00224531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 </w:t>
            </w:r>
          </w:p>
        </w:tc>
      </w:tr>
      <w:tr w:rsidR="00770CFB" w:rsidTr="0057736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9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3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Nezavisni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770CFB" w:rsidRPr="00FE418B" w:rsidRDefault="00EA4638" w:rsidP="005106F8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5 (</w:t>
            </w:r>
            <w:r>
              <w:rPr>
                <w:rFonts w:cstheme="minorHAnsi"/>
                <w:sz w:val="20"/>
                <w:szCs w:val="20"/>
                <w:lang w:val="sr-Cyrl-RS"/>
              </w:rPr>
              <w:t>pet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)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cstheme="minorHAnsi"/>
                <w:color w:val="000000"/>
                <w:sz w:val="20"/>
                <w:szCs w:val="20"/>
                <w:lang w:val="sr-Latn-RS"/>
              </w:rPr>
              <w:t>U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Latn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toku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početna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faza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reakreditacija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9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devet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,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odnosno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provjera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legitimnosti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kod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nadležnih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organa</w:t>
            </w:r>
            <w:r w:rsidR="0057736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 </w:t>
            </w:r>
          </w:p>
        </w:tc>
      </w:tr>
      <w:tr w:rsidR="00770CFB" w:rsidTr="0057736D">
        <w:trPr>
          <w:trHeight w:val="12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4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poslovne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studije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770CFB" w:rsidRPr="00FE418B" w:rsidRDefault="00EA4638" w:rsidP="00303499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12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dvanaest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>)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303499" w:rsidRPr="002E76F7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303499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303499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toku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početna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faza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reakreditacije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4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četiri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studijska</w:t>
            </w:r>
            <w:r w:rsidR="00770CFB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,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odnosno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provjera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legitimnosti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za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kod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nadležnih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organa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08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5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Banja Luka College</w:t>
            </w:r>
          </w:p>
        </w:tc>
        <w:tc>
          <w:tcPr>
            <w:tcW w:w="5896" w:type="dxa"/>
            <w:vAlign w:val="center"/>
          </w:tcPr>
          <w:p w:rsidR="00770CFB" w:rsidRPr="0057736D" w:rsidRDefault="00EA4638" w:rsidP="00E84168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2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57736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toku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akreditacija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jednog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prijavljenog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studijskog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modelu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pojedinačne</w:t>
            </w:r>
            <w:r w:rsidR="00770CFB" w:rsidRPr="00FC61A5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akreditacije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početna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faza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postupka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reakreditacije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visokoškolske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ustanove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E84168">
              <w:rPr>
                <w:rFonts w:cstheme="minorHAnsi"/>
                <w:sz w:val="20"/>
                <w:szCs w:val="20"/>
                <w:lang w:val="sr-Cyrl-RS"/>
              </w:rPr>
              <w:t>2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(</w:t>
            </w:r>
            <w:r>
              <w:rPr>
                <w:rFonts w:cstheme="minorHAnsi"/>
                <w:sz w:val="20"/>
                <w:szCs w:val="20"/>
                <w:lang w:val="sr-Cyrl-RS"/>
              </w:rPr>
              <w:t>dva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cstheme="minorHAnsi"/>
                <w:sz w:val="20"/>
                <w:szCs w:val="20"/>
                <w:lang w:val="sr-Cyrl-RS"/>
              </w:rPr>
              <w:t>odnosno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provjera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legitimnosti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visokoškolske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ustanove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za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akreditaciju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kod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nadležnih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organa</w:t>
            </w:r>
            <w:r w:rsidR="00E84168" w:rsidRPr="00E84168">
              <w:rPr>
                <w:rFonts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770CFB" w:rsidTr="0057736D">
        <w:trPr>
          <w:trHeight w:val="70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Sinergija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Bijeljina</w:t>
            </w:r>
          </w:p>
        </w:tc>
        <w:tc>
          <w:tcPr>
            <w:tcW w:w="5896" w:type="dxa"/>
            <w:vAlign w:val="center"/>
          </w:tcPr>
          <w:p w:rsidR="00770CFB" w:rsidRPr="00FE418B" w:rsidRDefault="00EA4638" w:rsidP="000A7A64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8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osam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obavezu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da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započne</w:t>
            </w:r>
            <w:r w:rsidR="000A7A6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postupak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reakreditacije</w:t>
            </w:r>
            <w:r w:rsidR="000A7A64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akreditacije</w:t>
            </w:r>
            <w:r w:rsidR="00352DCD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352DCD" w:rsidRPr="0042445C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352DC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</w:t>
            </w:r>
            <w:r w:rsidR="000A7A64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2024.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godini</w:t>
            </w:r>
            <w:r w:rsidR="001D1A74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uslužni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biznis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Istočno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Sarajevo</w:t>
            </w:r>
            <w:r w:rsidR="00770CFB">
              <w:rPr>
                <w:sz w:val="20"/>
                <w:szCs w:val="20"/>
                <w:lang w:val="sr-Cyrl-RS"/>
              </w:rPr>
              <w:t xml:space="preserve"> </w:t>
            </w:r>
            <w:r w:rsidR="00770CFB" w:rsidRPr="005A17C9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Sokolac</w:t>
            </w:r>
          </w:p>
        </w:tc>
        <w:tc>
          <w:tcPr>
            <w:tcW w:w="5896" w:type="dxa"/>
            <w:vAlign w:val="center"/>
          </w:tcPr>
          <w:p w:rsidR="00770CFB" w:rsidRPr="00B44F78" w:rsidRDefault="00EA4638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 w:eastAsia="en-U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ima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važeću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 w:rsidRPr="00505A4E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jednog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studijskog</w:t>
            </w:r>
            <w:r w:rsidR="00B44F78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B44F78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septembru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2023. </w:t>
            </w:r>
            <w:r>
              <w:rPr>
                <w:rFonts w:cstheme="minorHAnsi"/>
                <w:sz w:val="20"/>
                <w:szCs w:val="20"/>
                <w:lang w:val="sr-Cyrl-RS"/>
              </w:rPr>
              <w:t>godine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je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dostavila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izvještaj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svrhu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tematskog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vrednovanja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visokoškolske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ustanove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studijskog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dijelovima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koji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odnose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na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kriterijum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Kreiranje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usvajanje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studijskih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programa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i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kriterijum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Ljudski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sz w:val="20"/>
                <w:szCs w:val="20"/>
                <w:lang w:val="sr-Cyrl-RS"/>
              </w:rPr>
              <w:t>resursi</w:t>
            </w:r>
            <w:r w:rsidR="00770CFB">
              <w:rPr>
                <w:rFonts w:cstheme="minorHAnsi"/>
                <w:sz w:val="20"/>
                <w:szCs w:val="20"/>
                <w:lang w:val="sr-Cyrl-RS"/>
              </w:rPr>
              <w:t xml:space="preserve">. </w:t>
            </w:r>
            <w:r w:rsidR="00770CFB" w:rsidRPr="00505A4E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770CFB" w:rsidTr="00642602">
        <w:trPr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Slobomir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Univerzitet</w:t>
            </w:r>
          </w:p>
        </w:tc>
        <w:tc>
          <w:tcPr>
            <w:tcW w:w="5896" w:type="dxa"/>
            <w:vAlign w:val="center"/>
          </w:tcPr>
          <w:p w:rsidR="00770CFB" w:rsidRPr="00505A4E" w:rsidRDefault="00EA4638" w:rsidP="00642602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13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trinaest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770CFB" w:rsidTr="0030349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Panevropski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Apeiron</w:t>
            </w:r>
            <w:r w:rsidR="00770CFB" w:rsidRPr="005A17C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Banja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770CFB" w:rsidRPr="00861D1C" w:rsidRDefault="00EA4638" w:rsidP="00303499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7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sedam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770CFB" w:rsidTr="00642602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primijenjene</w:t>
            </w:r>
            <w:r w:rsidR="00770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770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pravne</w:t>
            </w:r>
            <w:r w:rsidR="00770CF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nauke</w:t>
            </w:r>
            <w:r w:rsidR="00770CFB">
              <w:rPr>
                <w:sz w:val="20"/>
                <w:szCs w:val="20"/>
              </w:rPr>
              <w:t xml:space="preserve"> </w:t>
            </w:r>
            <w:r w:rsidR="00770CFB"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Prometej</w:t>
            </w:r>
            <w:r w:rsidR="00770CFB">
              <w:rPr>
                <w:sz w:val="20"/>
                <w:szCs w:val="20"/>
              </w:rPr>
              <w:t>”</w:t>
            </w:r>
            <w:r w:rsidR="00770CFB">
              <w:rPr>
                <w:sz w:val="20"/>
                <w:szCs w:val="20"/>
                <w:lang w:val="sr-Cyrl-BA"/>
              </w:rPr>
              <w:t xml:space="preserve"> 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770CFB" w:rsidRPr="006142B2" w:rsidRDefault="00EA4638" w:rsidP="00642602">
            <w:pPr>
              <w:pStyle w:val="ListParagraph"/>
              <w:spacing w:after="0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2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dva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nalaze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postupku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</w:t>
            </w:r>
          </w:p>
        </w:tc>
      </w:tr>
      <w:tr w:rsidR="00770CFB" w:rsidTr="00B44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poslovno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tehnička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Doboj</w:t>
            </w:r>
          </w:p>
        </w:tc>
        <w:tc>
          <w:tcPr>
            <w:tcW w:w="5896" w:type="dxa"/>
            <w:vAlign w:val="center"/>
          </w:tcPr>
          <w:p w:rsidR="00770CFB" w:rsidRPr="00E07EDD" w:rsidRDefault="00EA4638" w:rsidP="00E07EDD">
            <w:pPr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/>
              </w:rPr>
              <w:t>Visokoškolska</w:t>
            </w:r>
            <w:r w:rsidR="00770CFB"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ustanova</w:t>
            </w:r>
            <w:r w:rsidR="00770CFB"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ima</w:t>
            </w:r>
            <w:r w:rsidR="00770CFB"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važeće</w:t>
            </w:r>
            <w:r w:rsidR="00770CFB"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Dopunsko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rješenje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nalazi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se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postupku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jednog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studijskog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. </w:t>
            </w:r>
            <w:r w:rsidR="00770CFB" w:rsidRPr="00726B8A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toku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</w:rPr>
              <w:t>je</w:t>
            </w:r>
            <w:r w:rsidR="00E07EDD" w:rsidRPr="00E07EDD">
              <w:rPr>
                <w:rFonts w:eastAsia="Calibri" w:cstheme="minorHAnsi"/>
                <w:sz w:val="20"/>
                <w:szCs w:val="20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usaglašavanj</w:t>
            </w:r>
            <w:r>
              <w:rPr>
                <w:rFonts w:eastAsia="Calibri" w:cstheme="minorHAnsi"/>
                <w:sz w:val="20"/>
                <w:szCs w:val="20"/>
              </w:rPr>
              <w:t>e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konačnih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verzija</w:t>
            </w:r>
            <w:r w:rsidR="00E07EDD" w:rsidRP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izvještaja</w:t>
            </w:r>
            <w:r w:rsid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</w:t>
            </w:r>
            <w:r w:rsidR="00E07ED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akreditaciji</w:t>
            </w:r>
            <w:r w:rsidR="00E07EDD">
              <w:rPr>
                <w:rFonts w:eastAsia="Calibri" w:cstheme="minorHAnsi"/>
                <w:sz w:val="20"/>
                <w:szCs w:val="20"/>
                <w:lang w:val="sr-Cyrl-RS"/>
              </w:rPr>
              <w:t>.</w:t>
            </w:r>
          </w:p>
        </w:tc>
      </w:tr>
      <w:tr w:rsidR="00770CFB" w:rsidTr="00B44F78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poslovni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inženjering</w:t>
            </w:r>
            <w:r w:rsidR="00770CFB" w:rsidRPr="005A17C9">
              <w:rPr>
                <w:sz w:val="20"/>
                <w:szCs w:val="20"/>
              </w:rPr>
              <w:t> </w:t>
            </w:r>
            <w:r>
              <w:rPr>
                <w:sz w:val="20"/>
                <w:szCs w:val="20"/>
              </w:rPr>
              <w:t>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menadžment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Banja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Luka</w:t>
            </w:r>
          </w:p>
        </w:tc>
        <w:tc>
          <w:tcPr>
            <w:tcW w:w="5896" w:type="dxa"/>
            <w:vAlign w:val="center"/>
          </w:tcPr>
          <w:p w:rsidR="00770CFB" w:rsidRPr="0057420B" w:rsidRDefault="00EA4638" w:rsidP="00642602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0"/>
                <w:szCs w:val="20"/>
                <w:highlight w:val="green"/>
                <w:lang w:val="sr-Cyrl-RS" w:eastAsia="en-U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važeće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Dopunsko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rješenje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o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akreditaciji</w:t>
            </w:r>
            <w:r w:rsidR="00770CFB" w:rsidRPr="0057420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nalazi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postupku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8 (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osam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)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studijskih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koji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prošli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postupak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recenzije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planira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posjeta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Komisije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stručnjaka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>.</w:t>
            </w:r>
            <w:r w:rsidR="00770CFB" w:rsidRPr="0057420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 w:rsidR="00770CFB" w:rsidRPr="0057420B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770CFB" w:rsidRPr="0057420B">
              <w:rPr>
                <w:rStyle w:val="A5"/>
                <w:lang w:val="sr-Cyrl-BA"/>
              </w:rPr>
              <w:t xml:space="preserve"> </w:t>
            </w:r>
          </w:p>
        </w:tc>
      </w:tr>
      <w:tr w:rsidR="00770CFB" w:rsidTr="00B44F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ekonomiju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informatiku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Prijedor</w:t>
            </w:r>
          </w:p>
        </w:tc>
        <w:tc>
          <w:tcPr>
            <w:tcW w:w="5896" w:type="dxa"/>
            <w:vAlign w:val="center"/>
          </w:tcPr>
          <w:p w:rsidR="00770CFB" w:rsidRPr="005A17C9" w:rsidRDefault="00EA4638" w:rsidP="002F5D74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Visokoškolskoj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studijskom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programu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Javna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uprava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odbijena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akreditacija</w:t>
            </w:r>
            <w:r w:rsidR="00303499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Nakon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odbijanja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žalbe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,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visokoškolska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ustanova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pokrenula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upravni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 w:eastAsia="en-US"/>
              </w:rPr>
              <w:t>spor</w:t>
            </w:r>
            <w:r w:rsidR="002F5D74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. </w:t>
            </w:r>
            <w:r w:rsidR="00770CFB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</w:t>
            </w:r>
          </w:p>
        </w:tc>
      </w:tr>
      <w:tr w:rsidR="00770CFB" w:rsidTr="00642602">
        <w:trPr>
          <w:trHeight w:val="8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Univerzitet</w:t>
            </w:r>
            <w:r w:rsidR="00770CFB">
              <w:rPr>
                <w:sz w:val="20"/>
                <w:szCs w:val="20"/>
              </w:rPr>
              <w:t xml:space="preserve"> </w:t>
            </w:r>
            <w:r w:rsidR="00770CFB">
              <w:rPr>
                <w:sz w:val="20"/>
                <w:szCs w:val="20"/>
                <w:lang w:val="sr-Cyrl-BA"/>
              </w:rPr>
              <w:t>„</w:t>
            </w:r>
            <w:r>
              <w:rPr>
                <w:sz w:val="20"/>
                <w:szCs w:val="20"/>
              </w:rPr>
              <w:t>Bijeljina</w:t>
            </w:r>
            <w:r w:rsidR="00770CFB">
              <w:rPr>
                <w:sz w:val="20"/>
                <w:szCs w:val="20"/>
              </w:rPr>
              <w:t>”</w:t>
            </w:r>
            <w:r w:rsidR="00770CFB" w:rsidRPr="005A17C9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Bijeljina</w:t>
            </w:r>
          </w:p>
        </w:tc>
        <w:tc>
          <w:tcPr>
            <w:tcW w:w="5896" w:type="dxa"/>
            <w:vAlign w:val="center"/>
          </w:tcPr>
          <w:p w:rsidR="00770CFB" w:rsidRPr="00B44F78" w:rsidRDefault="00EA4638" w:rsidP="00642602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5 (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pet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)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studijskih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medicinska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Prijedor</w:t>
            </w:r>
          </w:p>
        </w:tc>
        <w:tc>
          <w:tcPr>
            <w:tcW w:w="5896" w:type="dxa"/>
            <w:vAlign w:val="center"/>
          </w:tcPr>
          <w:p w:rsidR="00770CFB" w:rsidRPr="00B44F78" w:rsidRDefault="00EA4638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jednog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studijskog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  <w:tr w:rsidR="00770CFB" w:rsidTr="00B44F78">
        <w:trPr>
          <w:trHeight w:val="1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rFonts w:eastAsiaTheme="minorEastAsia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>
              <w:rPr>
                <w:b w:val="0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b/>
                <w:sz w:val="20"/>
                <w:szCs w:val="20"/>
                <w:u w:val="single"/>
                <w:lang w:val="sr-Cyrl-RS" w:eastAsia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Visoka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škola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„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Koledž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kozmetologije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i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estetike</w:t>
            </w:r>
            <w:r w:rsidR="00770CFB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“</w:t>
            </w:r>
            <w:r w:rsidR="00770CFB" w:rsidRPr="005F0CE5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Banja</w:t>
            </w:r>
            <w:r w:rsidR="00770CFB" w:rsidRPr="005F0CE5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Luka</w:t>
            </w:r>
            <w:r w:rsidR="00770CFB" w:rsidRPr="005A17C9">
              <w:rPr>
                <w:rFonts w:eastAsiaTheme="minorEastAsia"/>
                <w:sz w:val="20"/>
                <w:szCs w:val="20"/>
              </w:rPr>
              <w:t xml:space="preserve">  </w:t>
            </w:r>
          </w:p>
        </w:tc>
        <w:tc>
          <w:tcPr>
            <w:tcW w:w="5896" w:type="dxa"/>
            <w:vAlign w:val="center"/>
          </w:tcPr>
          <w:p w:rsidR="00770CFB" w:rsidRPr="00B319FD" w:rsidRDefault="00EA4638" w:rsidP="006C3BA9">
            <w:pPr>
              <w:shd w:val="clear" w:color="auto" w:fill="FFFFFF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  <w:lang w:val="sr-Cyrl-RS"/>
              </w:rPr>
            </w:pPr>
            <w:r>
              <w:rPr>
                <w:rFonts w:eastAsia="Calibri" w:cstheme="minorHAnsi"/>
                <w:sz w:val="20"/>
                <w:szCs w:val="20"/>
                <w:lang w:val="sr-Cyrl-RS"/>
              </w:rPr>
              <w:t>Visokoškolskoj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ustanovi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odbijen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zahtjev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i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jednog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studijskog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programa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/>
              </w:rPr>
              <w:t xml:space="preserve"> (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vidjeti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Poglavlje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 w:rsidR="006C3BA9">
              <w:rPr>
                <w:rFonts w:eastAsia="Calibri" w:cstheme="minorHAnsi"/>
                <w:sz w:val="20"/>
                <w:szCs w:val="20"/>
                <w:lang w:val="sr-Latn-RS"/>
              </w:rPr>
              <w:t>3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/>
              </w:rPr>
              <w:t>.1.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>3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/>
              </w:rPr>
              <w:t>)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.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toku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je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postupak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žalbe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na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rješenja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odbijanju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zahtjeva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za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 </w:t>
            </w:r>
            <w:r>
              <w:rPr>
                <w:rFonts w:eastAsia="Calibri" w:cstheme="minorHAnsi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eastAsia="Calibri" w:cstheme="minorHAnsi"/>
                <w:sz w:val="20"/>
                <w:szCs w:val="20"/>
                <w:lang w:val="sr-Cyrl-RS"/>
              </w:rPr>
              <w:t xml:space="preserve">. </w:t>
            </w:r>
          </w:p>
        </w:tc>
      </w:tr>
      <w:tr w:rsidR="00770CFB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jc w:val="center"/>
              <w:rPr>
                <w:b w:val="0"/>
                <w:sz w:val="20"/>
                <w:szCs w:val="20"/>
                <w:lang w:val="sr-Cyrl-RS"/>
              </w:rPr>
            </w:pPr>
            <w:r w:rsidRPr="003144E2">
              <w:rPr>
                <w:b w:val="0"/>
                <w:sz w:val="20"/>
                <w:szCs w:val="20"/>
                <w:lang w:val="sr-Cyrl-RS"/>
              </w:rPr>
              <w:t>1</w:t>
            </w:r>
            <w:r>
              <w:rPr>
                <w:b w:val="0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Visoka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škola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za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turizam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hotelijerstvo</w:t>
            </w:r>
            <w:r w:rsidR="00770CFB" w:rsidRPr="005A17C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Trebinje</w:t>
            </w:r>
            <w:r w:rsidR="00770CFB" w:rsidRPr="005A17C9">
              <w:rPr>
                <w:sz w:val="20"/>
                <w:szCs w:val="20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E07EDD" w:rsidRDefault="00EA4638" w:rsidP="00642602">
            <w:pPr>
              <w:pStyle w:val="ListParagraph"/>
              <w:spacing w:after="0"/>
              <w:ind w:left="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sz w:val="20"/>
                <w:szCs w:val="20"/>
                <w:lang w:val="sr-Cyrl-RS"/>
              </w:rPr>
            </w:pP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Ustanova</w:t>
            </w:r>
            <w:r w:rsidR="00770CFB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se</w:t>
            </w:r>
            <w:r w:rsidR="00770CFB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nalazi</w:t>
            </w:r>
            <w:r w:rsidR="00770CFB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</w:t>
            </w:r>
            <w:r w:rsidR="00770CFB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završnoj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fazi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postupka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vanjskog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vrednovanja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svrhu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akreditacije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ustanove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i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2 (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dva</w:t>
            </w:r>
            <w:r w:rsidR="00770CFB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) </w:t>
            </w:r>
            <w:r w:rsidR="00770CFB" w:rsidRPr="00B319F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studijska</w:t>
            </w:r>
            <w:r w:rsidR="00B44F78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programa</w:t>
            </w:r>
            <w:r w:rsidR="00770CFB" w:rsidRPr="00B319FD">
              <w:rPr>
                <w:rFonts w:cstheme="minorHAnsi"/>
                <w:sz w:val="20"/>
                <w:szCs w:val="20"/>
                <w:lang w:val="sr-Cyrl-RS"/>
              </w:rPr>
              <w:t>.</w:t>
            </w:r>
            <w:r w:rsidR="00770CFB" w:rsidRPr="00B319FD">
              <w:rPr>
                <w:rFonts w:cstheme="minorHAnsi"/>
                <w:b/>
                <w:sz w:val="20"/>
                <w:szCs w:val="20"/>
                <w:lang w:val="sr-Cyrl-RS"/>
              </w:rPr>
              <w:t xml:space="preserve"> 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Ustanova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obavlja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djelatnost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visokog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obrazovanja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na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osnovu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početne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akreditacije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,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u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skladu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ranije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važećim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Zakonom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visokom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obrazovanju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i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članom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49.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stav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3.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Zakona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obezbjeđenju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="Open Sans"/>
                <w:color w:val="000000"/>
                <w:sz w:val="20"/>
                <w:szCs w:val="20"/>
                <w:lang w:val="sr-Cyrl-RS"/>
              </w:rPr>
              <w:t>kvaliteta</w:t>
            </w:r>
            <w:r w:rsidR="00770CFB" w:rsidRPr="00E07EDD">
              <w:rPr>
                <w:rFonts w:cs="Open Sans"/>
                <w:color w:val="000000"/>
                <w:sz w:val="20"/>
                <w:szCs w:val="20"/>
                <w:lang w:val="sr-Cyrl-RS"/>
              </w:rPr>
              <w:t>.</w:t>
            </w:r>
            <w:r w:rsidR="00770CFB" w:rsidRPr="00B319FD">
              <w:rPr>
                <w:rFonts w:eastAsia="Calibri" w:cstheme="minorHAnsi"/>
                <w:sz w:val="20"/>
                <w:szCs w:val="20"/>
                <w:lang w:val="sr-Cyrl-RS" w:eastAsia="en-US"/>
              </w:rPr>
              <w:t xml:space="preserve">  </w:t>
            </w:r>
          </w:p>
        </w:tc>
      </w:tr>
      <w:tr w:rsidR="00770CFB" w:rsidTr="00642602">
        <w:trPr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3" w:type="dxa"/>
            <w:vAlign w:val="center"/>
          </w:tcPr>
          <w:p w:rsidR="00770CFB" w:rsidRPr="003144E2" w:rsidRDefault="00770CFB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</w:pPr>
            <w:r w:rsidRPr="003144E2">
              <w:rPr>
                <w:rFonts w:asciiTheme="minorHAnsi" w:eastAsiaTheme="minorEastAsia" w:hAnsiTheme="minorHAnsi" w:cstheme="minorHAnsi"/>
                <w:b w:val="0"/>
                <w:color w:val="000000"/>
                <w:sz w:val="20"/>
                <w:szCs w:val="20"/>
                <w:lang w:val="sr-Cyrl-RS" w:eastAsia="bs-Latn-BA"/>
              </w:rPr>
              <w:t>18</w:t>
            </w:r>
          </w:p>
        </w:tc>
        <w:tc>
          <w:tcPr>
            <w:tcW w:w="2521" w:type="dxa"/>
            <w:vAlign w:val="center"/>
          </w:tcPr>
          <w:p w:rsidR="00770CFB" w:rsidRPr="005A17C9" w:rsidRDefault="00EA4638" w:rsidP="00642602">
            <w:pPr>
              <w:pStyle w:val="NormalWeb"/>
              <w:shd w:val="clear" w:color="auto" w:fill="FFFFFF"/>
              <w:spacing w:before="0" w:beforeAutospacing="0" w:after="0" w:afterAutospacing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Calibri" w:hAnsiTheme="minorHAnsi" w:cstheme="minorHAnsi"/>
                <w:sz w:val="20"/>
                <w:szCs w:val="20"/>
                <w:lang w:val="sr-Cyrl-RS" w:eastAsia="en-US"/>
              </w:rPr>
            </w:pP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Visoka</w:t>
            </w:r>
            <w:r w:rsidR="00770CFB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medicinska</w:t>
            </w:r>
            <w:r w:rsidR="00770CFB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škola</w:t>
            </w:r>
            <w:r w:rsidR="00770CFB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zdravstva</w:t>
            </w:r>
            <w:r w:rsidR="00770CFB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>Doboj</w:t>
            </w:r>
            <w:r w:rsidR="00770CFB" w:rsidRPr="005A17C9">
              <w:rPr>
                <w:rFonts w:asciiTheme="minorHAnsi" w:eastAsiaTheme="minorEastAsia" w:hAnsiTheme="minorHAnsi" w:cstheme="minorHAnsi"/>
                <w:color w:val="000000"/>
                <w:sz w:val="20"/>
                <w:szCs w:val="20"/>
                <w:lang w:val="sr-Cyrl-RS" w:eastAsia="bs-Latn-BA"/>
              </w:rPr>
              <w:t xml:space="preserve"> </w:t>
            </w:r>
          </w:p>
        </w:tc>
        <w:tc>
          <w:tcPr>
            <w:tcW w:w="5896" w:type="dxa"/>
            <w:vAlign w:val="center"/>
          </w:tcPr>
          <w:p w:rsidR="00770CFB" w:rsidRPr="00B44F78" w:rsidRDefault="00EA4638" w:rsidP="00B44F78">
            <w:pPr>
              <w:pStyle w:val="ListParagraph"/>
              <w:spacing w:after="0"/>
              <w:ind w:left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  <w:lang w:val="sr-Cyrl-RS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ima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važeću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akreditaciju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visokoškolske</w:t>
            </w:r>
            <w:r w:rsidR="00770CFB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ustanove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i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jednog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studijskog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 xml:space="preserve"> </w:t>
            </w: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programa</w:t>
            </w:r>
            <w:r w:rsidR="00B44F78">
              <w:rPr>
                <w:rFonts w:cstheme="minorHAnsi"/>
                <w:color w:val="000000"/>
                <w:sz w:val="20"/>
                <w:szCs w:val="20"/>
                <w:lang w:val="sr-Cyrl-RS"/>
              </w:rPr>
              <w:t>.</w:t>
            </w:r>
          </w:p>
        </w:tc>
      </w:tr>
    </w:tbl>
    <w:p w:rsidR="00770CFB" w:rsidRDefault="00EA4638" w:rsidP="00770CFB">
      <w:pPr>
        <w:pStyle w:val="NormalWeb"/>
        <w:shd w:val="clear" w:color="auto" w:fill="FFFFFF"/>
        <w:spacing w:before="240" w:beforeAutospacing="0" w:after="0" w:afterAutospacing="0"/>
        <w:jc w:val="center"/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</w:pP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Tabela</w:t>
      </w:r>
      <w:r w:rsidR="00770CFB" w:rsidRPr="005F0CE5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1.</w:t>
      </w:r>
      <w:r w:rsidR="00770CFB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Status</w:t>
      </w:r>
      <w:r w:rsidR="00770CFB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akreditacije</w:t>
      </w:r>
      <w:r w:rsidR="00770CFB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visokoškolskih</w:t>
      </w:r>
      <w:r w:rsidR="00770CFB"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 xml:space="preserve"> </w:t>
      </w:r>
      <w:r>
        <w:rPr>
          <w:rFonts w:asciiTheme="minorHAnsi" w:eastAsia="Calibri" w:hAnsiTheme="minorHAnsi"/>
          <w:b/>
          <w:color w:val="323E4F" w:themeColor="text2" w:themeShade="BF"/>
          <w:sz w:val="20"/>
          <w:szCs w:val="20"/>
          <w:lang w:val="sr-Cyrl-RS" w:eastAsia="en-US"/>
        </w:rPr>
        <w:t>ustanova</w:t>
      </w:r>
    </w:p>
    <w:p w:rsidR="00F35A36" w:rsidRDefault="00F35A36" w:rsidP="001A6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color w:val="000000"/>
          <w:sz w:val="22"/>
          <w:szCs w:val="22"/>
          <w:lang w:val="sr-Cyrl-RS"/>
        </w:rPr>
      </w:pPr>
    </w:p>
    <w:p w:rsidR="00F35A36" w:rsidRPr="00FE1E97" w:rsidRDefault="00EA4638" w:rsidP="000A44F2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Aktivnosti</w:t>
      </w:r>
      <w:r w:rsidR="000A44F2"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preduzete</w:t>
      </w:r>
      <w:r w:rsid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na</w:t>
      </w:r>
      <w:r w:rsid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osnovu</w:t>
      </w:r>
      <w:r w:rsidR="000A44F2"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akcije</w:t>
      </w:r>
      <w:r w:rsidR="00FE1E97"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„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Klaster</w:t>
      </w:r>
      <w:r w:rsidR="00FE1E97" w:rsidRPr="00FE1E9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“</w:t>
      </w:r>
    </w:p>
    <w:p w:rsidR="00F35A36" w:rsidRDefault="00F35A36" w:rsidP="00F35A36">
      <w:pPr>
        <w:spacing w:line="276" w:lineRule="auto"/>
        <w:jc w:val="both"/>
        <w:rPr>
          <w:rFonts w:eastAsia="Calibri" w:cstheme="minorHAnsi"/>
          <w:b/>
          <w:sz w:val="22"/>
          <w:szCs w:val="22"/>
          <w:lang w:val="sr-Cyrl-RS"/>
        </w:rPr>
      </w:pPr>
    </w:p>
    <w:p w:rsidR="00F35A36" w:rsidRPr="0058335E" w:rsidRDefault="00EA4638" w:rsidP="00F35A36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Tužilaštvo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23.2.2023. </w:t>
      </w:r>
      <w:r>
        <w:rPr>
          <w:rFonts w:eastAsia="Calibri" w:cstheme="minorHAnsi"/>
          <w:sz w:val="22"/>
          <w:szCs w:val="22"/>
          <w:lang w:val="sr-Cyrl-RS"/>
        </w:rPr>
        <w:t>godine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obavijestilo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javnost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zajedno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Državnom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agencijom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istrage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zaštitu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– </w:t>
      </w:r>
      <w:r>
        <w:rPr>
          <w:rFonts w:eastAsia="Calibri" w:cstheme="minorHAnsi"/>
          <w:sz w:val="22"/>
          <w:szCs w:val="22"/>
          <w:lang w:val="sr-Cyrl-RS"/>
        </w:rPr>
        <w:t>SIPA</w:t>
      </w:r>
      <w:r w:rsidR="00F35A36">
        <w:rPr>
          <w:rFonts w:eastAsia="Calibri" w:cstheme="minorHAnsi"/>
          <w:sz w:val="22"/>
          <w:szCs w:val="22"/>
          <w:lang w:val="sr-Cyrl-RS"/>
        </w:rPr>
        <w:t>,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 </w:t>
      </w:r>
      <w:r>
        <w:rPr>
          <w:rFonts w:eastAsia="Calibri" w:cstheme="minorHAnsi"/>
          <w:sz w:val="22"/>
          <w:szCs w:val="22"/>
          <w:lang w:val="sr-Cyrl-RS"/>
        </w:rPr>
        <w:t>sprovodi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akciju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„</w:t>
      </w:r>
      <w:r>
        <w:rPr>
          <w:rFonts w:eastAsia="Calibri" w:cstheme="minorHAnsi"/>
          <w:sz w:val="22"/>
          <w:szCs w:val="22"/>
          <w:lang w:val="sr-Cyrl-RS"/>
        </w:rPr>
        <w:t>Klaster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“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kojoj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kroz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istražne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radnje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korištenjem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policijskih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metoda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došli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dokaza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postoji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organizovana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kriminalna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grupa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bavi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nezakonitim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izdavanjem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diploma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prikupljeni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dokazi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zloupotrebama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izdavanja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isprava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pojedinim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privatnim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Republici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Srpskoj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Federaciji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Brčko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Distriktu</w:t>
      </w:r>
      <w:r w:rsidR="00F35A36">
        <w:rPr>
          <w:rFonts w:eastAsia="Calibri" w:cstheme="minorHAnsi"/>
          <w:sz w:val="22"/>
          <w:szCs w:val="22"/>
          <w:lang w:val="en-GB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BiH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. 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Odmah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saznanju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zloupotrebama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izdavanja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visokoškolskih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isprava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, 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27.2.2023. </w:t>
      </w:r>
      <w:r>
        <w:rPr>
          <w:rFonts w:eastAsia="Calibri" w:cstheme="minorHAnsi"/>
          <w:sz w:val="22"/>
          <w:szCs w:val="22"/>
          <w:lang w:val="sr-Cyrl-RS"/>
        </w:rPr>
        <w:t>godine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organizovana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40. </w:t>
      </w:r>
      <w:r>
        <w:rPr>
          <w:rFonts w:eastAsia="Calibri" w:cstheme="minorHAnsi"/>
          <w:sz w:val="22"/>
          <w:szCs w:val="22"/>
          <w:lang w:val="sr-Cyrl-RS"/>
        </w:rPr>
        <w:t>redovna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sjednica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Upravnog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kojoj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razmatrana</w:t>
      </w:r>
      <w:r w:rsidR="00F35A36" w:rsidRPr="006100C5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aktuelna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dešavanja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vezi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F35A3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akcijom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„</w:t>
      </w:r>
      <w:r>
        <w:rPr>
          <w:rFonts w:eastAsia="Calibri" w:cstheme="minorHAnsi"/>
          <w:sz w:val="22"/>
          <w:szCs w:val="22"/>
          <w:lang w:val="sr-Cyrl-RS"/>
        </w:rPr>
        <w:t>Klaster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>“</w:t>
      </w:r>
      <w:r w:rsidR="00F35A36">
        <w:rPr>
          <w:rFonts w:eastAsia="Calibri" w:cstheme="minorHAnsi"/>
          <w:sz w:val="22"/>
          <w:szCs w:val="22"/>
          <w:lang w:val="sr-Cyrl-RS"/>
        </w:rPr>
        <w:t>.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Upravni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odbor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Agencije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donio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zaključak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kojem</w:t>
      </w:r>
      <w:r w:rsidR="00F35A36">
        <w:rPr>
          <w:rFonts w:cstheme="minorHAnsi"/>
          <w:sz w:val="22"/>
          <w:szCs w:val="22"/>
          <w:shd w:val="clear" w:color="auto" w:fill="FFFFFF"/>
          <w:lang w:val="en-GB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daje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punu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podršku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aktivnostima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istražnih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organa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u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vezi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sa</w:t>
      </w:r>
      <w:r w:rsidR="00F35A36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ovom</w:t>
      </w:r>
      <w:r w:rsidR="00F35A36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akcijom</w:t>
      </w:r>
      <w:r w:rsidR="00F35A36">
        <w:rPr>
          <w:rFonts w:cstheme="minorHAnsi"/>
          <w:sz w:val="22"/>
          <w:szCs w:val="22"/>
          <w:shd w:val="clear" w:color="auto" w:fill="FFFFFF"/>
          <w:lang w:val="ru-RU"/>
        </w:rPr>
        <w:t xml:space="preserve">, 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ru-RU"/>
        </w:rPr>
        <w:t>te</w:t>
      </w:r>
      <w:r w:rsidR="00F35A36" w:rsidRPr="00943DD3">
        <w:rPr>
          <w:rFonts w:cstheme="minorHAnsi"/>
          <w:sz w:val="22"/>
          <w:szCs w:val="22"/>
          <w:shd w:val="clear" w:color="auto" w:fill="FFFFFF"/>
          <w:lang w:val="ru-RU"/>
        </w:rPr>
        <w:t xml:space="preserve"> </w:t>
      </w:r>
      <w:r>
        <w:rPr>
          <w:sz w:val="22"/>
          <w:szCs w:val="22"/>
          <w:lang w:val="sr-Cyrl-RS"/>
        </w:rPr>
        <w:t>naglasio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svoju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i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opredijeljenost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Agencije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da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se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sve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negativne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pojave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u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visokom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obrazovanju</w:t>
      </w:r>
      <w:r w:rsidR="00F35A36" w:rsidRPr="00943DD3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Latn-RS"/>
        </w:rPr>
        <w:t>iskorijene</w:t>
      </w:r>
      <w:r w:rsidR="00F35A36">
        <w:rPr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Pr="00DA5E5A" w:rsidRDefault="00EA4638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S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obzirom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navode</w:t>
      </w:r>
      <w:r w:rsidR="00F35A36" w:rsidRPr="009866B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Tužilaštva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akcijom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Klaster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 </w:t>
      </w:r>
      <w:r>
        <w:rPr>
          <w:rFonts w:eastAsia="Calibri" w:cstheme="minorHAnsi"/>
          <w:sz w:val="22"/>
          <w:szCs w:val="22"/>
          <w:lang w:val="sr-Cyrl-RS"/>
        </w:rPr>
        <w:t>prikupljeni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dokazi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zloupotrebama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izdavanja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javnih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isprava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pojedinim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privatnim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visokoškolskim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ustanovama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Republici</w:t>
      </w:r>
      <w:r w:rsidR="00F35A36" w:rsidRPr="00FC79E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Srpskoj</w:t>
      </w:r>
      <w:r w:rsidR="00F35A36">
        <w:rPr>
          <w:rFonts w:eastAsia="Calibri" w:cstheme="minorHAnsi"/>
          <w:sz w:val="22"/>
          <w:szCs w:val="22"/>
          <w:lang w:val="sr-Cyrl-RS"/>
        </w:rPr>
        <w:t>,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skladu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čl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 132.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133. </w:t>
      </w:r>
      <w:r>
        <w:rPr>
          <w:rFonts w:cstheme="minorHAnsi"/>
          <w:sz w:val="22"/>
          <w:szCs w:val="22"/>
          <w:lang w:val="sr-Cyrl-RS"/>
        </w:rPr>
        <w:t>Zakona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opštem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upravnom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postupku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(„</w:t>
      </w:r>
      <w:r>
        <w:rPr>
          <w:rFonts w:cstheme="minorHAnsi"/>
          <w:sz w:val="22"/>
          <w:szCs w:val="22"/>
          <w:lang w:val="sr-Cyrl-RS"/>
        </w:rPr>
        <w:t>Službeni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glasnik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“, </w:t>
      </w:r>
      <w:r>
        <w:rPr>
          <w:rFonts w:cstheme="minorHAnsi"/>
          <w:sz w:val="22"/>
          <w:szCs w:val="22"/>
          <w:lang w:val="sr-Cyrl-RS"/>
        </w:rPr>
        <w:t>broj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: 13/02, 87/07 – </w:t>
      </w:r>
      <w:r>
        <w:rPr>
          <w:rFonts w:cstheme="minorHAnsi"/>
          <w:sz w:val="22"/>
          <w:szCs w:val="22"/>
          <w:lang w:val="sr-Cyrl-RS"/>
        </w:rPr>
        <w:t>ispr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. 50/10 </w:t>
      </w:r>
      <w:r>
        <w:rPr>
          <w:rFonts w:cstheme="minorHAnsi"/>
          <w:sz w:val="22"/>
          <w:szCs w:val="22"/>
          <w:lang w:val="sr-Cyrl-RS"/>
        </w:rPr>
        <w:t>i</w:t>
      </w:r>
      <w:r w:rsidR="00F35A36" w:rsidRPr="00231B21">
        <w:rPr>
          <w:rFonts w:cstheme="minorHAnsi"/>
          <w:sz w:val="22"/>
          <w:szCs w:val="22"/>
          <w:lang w:val="sr-Cyrl-RS"/>
        </w:rPr>
        <w:t xml:space="preserve"> 66/18)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2.3.2023.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donijela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donošenja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konačne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odluke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nadležnih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pravosudnih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organa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privatne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trenutku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bile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: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Panevropski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Apeiron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školu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primijenjene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Prometej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poslovni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inženjering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menadžment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Navedene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izjavile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razmatrane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sjednici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Komiteta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prigovore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održana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30.3.2023.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Komitet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prigovore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jednoglasno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usvojio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mišljenje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prema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Upravnom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odboru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preporučio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usvoji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kao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osnovane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ožalbene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poništi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skladu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čl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227.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stav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2.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Zakona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opštem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upravnom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Republike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Srpske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vrati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prvostepenom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organu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radi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nastavka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će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svakom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pojedinačnom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slučaju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potpuno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tačno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utvrditi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činjenično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stanje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tako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utvrđeno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činjenično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stanje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primijeniti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materijalni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propisi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Upravni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odbor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sjednici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održanoj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6.4.2023.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razmatrao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zadužio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radi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donošenja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odluke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istim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institucija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pribavi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statusu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obuhvaćenih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istražnim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radnjama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Klaster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tim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povodom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uputila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dopise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Tužilaštvu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Prosvjetnoj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inspekciji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prigovore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zatražila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detaljno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obrazloženje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preporuku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usvoje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kao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osnovane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Pr="00DA5E5A" w:rsidRDefault="00EA4638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Tužilaštvo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Bosne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Hercegovine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dopisom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broj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: </w:t>
      </w:r>
      <w:r w:rsidR="00F35A36">
        <w:rPr>
          <w:rFonts w:cstheme="minorHAnsi"/>
          <w:sz w:val="22"/>
          <w:szCs w:val="22"/>
          <w:shd w:val="clear" w:color="auto" w:fill="FFFFFF"/>
          <w:lang w:val="sr-Latn-RS"/>
        </w:rPr>
        <w:t xml:space="preserve">T20 0 KTO 00 19583 21 od 17.4.2023.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obavijestilo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>:</w:t>
      </w:r>
      <w:r w:rsidR="00F35A36" w:rsidRPr="00F80CD1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Panevropski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Apeiron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škola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primijenjene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Prometej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poslovni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inženjering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menadžment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nisu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obuhvaćene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naredbom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sprovođenju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istrage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krivičnom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Klaster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obzirom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istraga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predstavlja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aktivnu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fazu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prikupljanja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dokaza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njihove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analize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ovom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trenutku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mogu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ocijeniti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će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narednom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periodu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eventualno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biti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obuhvaćen</w:t>
      </w:r>
      <w:r w:rsidR="00514DE0">
        <w:rPr>
          <w:rFonts w:cstheme="minorHAnsi"/>
          <w:sz w:val="22"/>
          <w:szCs w:val="22"/>
          <w:shd w:val="clear" w:color="auto" w:fill="FFFFFF"/>
          <w:lang w:val="sr-Latn-RS"/>
        </w:rPr>
        <w:t>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proširenjem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istrage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prigovore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8.5.2023.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svaku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navedenih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dostavio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detaljno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obrazloženje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preporuke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zaključke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prekidu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usvoje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kao</w:t>
      </w:r>
      <w:r w:rsidR="00F35A36" w:rsidRPr="00DA5E5A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osnovane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EA4638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Uzimajući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obzir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mišljenje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prigovore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odgovor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Tužilaštva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Latn-RS"/>
        </w:rPr>
        <w:t xml:space="preserve"> 17.4.2023.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Upravni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odbor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svojoj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42.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redovnoj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sjednici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održanoj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10.5.2023.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E7271C">
        <w:rPr>
          <w:rFonts w:cstheme="minorHAnsi"/>
          <w:sz w:val="22"/>
          <w:szCs w:val="22"/>
          <w:shd w:val="clear" w:color="auto" w:fill="FFFFFF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</w:rPr>
        <w:t>usvojio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žalbe</w:t>
      </w:r>
      <w:r w:rsidR="00F35A36"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Panevropskog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Apeiron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>,</w:t>
      </w:r>
      <w:r w:rsidR="00F35A36"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poslovni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inženjering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menadžment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škole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primijenjene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Prometej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“,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vraćeni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dalje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uz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obavezu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pribave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nastavak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prvenstveno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uslove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legitimnost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propisani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Pravilnikom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EA4638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Agencija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tražila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Prosvjetne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inspekcije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rezultatima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inspekcijskog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nadzora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vrši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nalogu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Ministarstva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vezi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akcijom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Klaster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“.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odgovoru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Prosvjetne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inspekcije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9.11.2023.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navedeno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Panevropskom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Apeiron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 w:rsidRPr="00FD6C48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poslovni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inženjering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menadžment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preduzimane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korektivne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mjere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>,</w:t>
      </w:r>
      <w:r w:rsidR="00F35A36" w:rsidRPr="0044104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pored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korektivnih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mjera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školi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primijenjene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Prometej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naloženo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poništavanje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određenog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broja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ispita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110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diploma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zbog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pogrešnog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dodjeljivanja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zvanja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125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diploma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zbog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tehničke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greške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(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nenavođenja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vrste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).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zahtjev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Agencije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dostavljanje</w:t>
      </w:r>
      <w:r w:rsidR="00311473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informacija</w:t>
      </w:r>
      <w:r w:rsidR="00311473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311473">
        <w:rPr>
          <w:rFonts w:cstheme="minorHAnsi"/>
          <w:sz w:val="22"/>
          <w:szCs w:val="22"/>
          <w:shd w:val="clear" w:color="auto" w:fill="FFFFFF"/>
          <w:lang w:val="sr-Cyrl-RS"/>
        </w:rPr>
        <w:t xml:space="preserve"> 8.11.20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Tužilaštvo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odgovorilo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dopisom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broj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: </w:t>
      </w:r>
      <w:r w:rsidR="00F35A36">
        <w:rPr>
          <w:rFonts w:cstheme="minorHAnsi"/>
          <w:sz w:val="22"/>
          <w:szCs w:val="22"/>
          <w:shd w:val="clear" w:color="auto" w:fill="FFFFFF"/>
          <w:lang w:val="sr-Latn-RS"/>
        </w:rPr>
        <w:t xml:space="preserve">T20 0 KTOV 0019583 21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14.11.2023.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godine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navedeno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istragom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Tužilašta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obuhvaćeno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15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osumnjičenih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lica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među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službena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odgovorna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lica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uposlenici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vanjski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saradnici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obrazovnih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područja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entiteta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Brčko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Distrikta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zbog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osnovane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sumnje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sporazumno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djelovali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cilju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neovlaštene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kupoprodaje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diploma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Dalje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navodi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istrage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Tužilaštva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BiH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službena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odgovorna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lica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uposlenici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vanjski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saradnici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ovom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trenutku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nemaju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status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osumnjičenih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predmetu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Klaster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“. </w:t>
      </w:r>
    </w:p>
    <w:p w:rsidR="00F35A36" w:rsidRPr="00DD150C" w:rsidRDefault="00F35A36" w:rsidP="00F35A36">
      <w:pPr>
        <w:spacing w:line="276" w:lineRule="auto"/>
        <w:jc w:val="both"/>
        <w:rPr>
          <w:rFonts w:cstheme="minorHAnsi"/>
          <w:sz w:val="16"/>
          <w:szCs w:val="16"/>
          <w:shd w:val="clear" w:color="auto" w:fill="FFFFFF"/>
          <w:lang w:val="sr-Cyrl-RS"/>
        </w:rPr>
      </w:pPr>
    </w:p>
    <w:p w:rsidR="00F35A36" w:rsidRDefault="00EA4638" w:rsidP="00F35A36">
      <w:pPr>
        <w:spacing w:line="276" w:lineRule="auto"/>
        <w:jc w:val="both"/>
        <w:rPr>
          <w:rFonts w:cstheme="minorHAnsi"/>
          <w:sz w:val="22"/>
          <w:szCs w:val="22"/>
          <w:shd w:val="clear" w:color="auto" w:fill="FFFFFF"/>
          <w:lang w:val="sr-Cyrl-RS"/>
        </w:rPr>
      </w:pP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osnovu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naprijed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navedenih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informacija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postupci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: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Panevropski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Apeiron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Visoku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školu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primijenjene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pravne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„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Prometej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“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Univerzitet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poslovni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inženjering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menadžment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nastavljeni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različitim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fazama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Komisijama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stručnjaka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ocjenjivanje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reviziju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kvaliteta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davanje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preporuke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akreditaciji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visokoškolske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ustanove</w:t>
      </w:r>
      <w:r w:rsidR="00E7271C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studijskih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dostavljeni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podaci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Prosvjetne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ispekcije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relevantni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ocjenu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ispunjenosti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zahtjeva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standarda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kvaliteta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odnose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: 1.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Politiku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obezbjeđivanja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kvaliteta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 2.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Izradu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odobravanje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programa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4.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Upis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napredovanje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studenta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,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priznavanje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sertifikovanje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10.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Periodično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spoljašnje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obezbjeđenje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kvaliteta</w:t>
      </w:r>
      <w:r w:rsidR="00F35A36">
        <w:rPr>
          <w:rFonts w:cstheme="minorHAnsi"/>
          <w:sz w:val="22"/>
          <w:szCs w:val="22"/>
          <w:shd w:val="clear" w:color="auto" w:fill="FFFFFF"/>
          <w:lang w:val="sr-Cyrl-RS"/>
        </w:rPr>
        <w:t>.</w:t>
      </w:r>
    </w:p>
    <w:p w:rsidR="00F35A36" w:rsidRDefault="00F35A36" w:rsidP="001A6C0C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hAnsiTheme="minorHAnsi" w:cs="Open Sans"/>
          <w:color w:val="000000"/>
          <w:sz w:val="22"/>
          <w:szCs w:val="22"/>
          <w:lang w:val="sr-Cyrl-RS"/>
        </w:rPr>
      </w:pPr>
    </w:p>
    <w:p w:rsidR="00EE6164" w:rsidRPr="000B1BFC" w:rsidRDefault="00EA4638" w:rsidP="00CB798A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bookmarkStart w:id="5" w:name="_Toc158292958"/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POSTUPCI</w:t>
      </w:r>
      <w:r w:rsidR="00EE6164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VAN</w:t>
      </w:r>
      <w:r w:rsidR="00477991">
        <w:rPr>
          <w:rFonts w:asciiTheme="minorHAnsi" w:hAnsiTheme="minorHAnsi" w:cstheme="minorHAnsi"/>
          <w:color w:val="323E4F" w:themeColor="text2" w:themeShade="BF"/>
          <w:sz w:val="22"/>
          <w:szCs w:val="22"/>
          <w:lang w:val="en-US"/>
        </w:rPr>
        <w:t>J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SKOG</w:t>
      </w:r>
      <w:r w:rsidR="00EE6164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477991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VREDNOVANJ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</w:t>
      </w:r>
      <w:r w:rsidR="00EE616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</w:t>
      </w:r>
      <w:r w:rsidR="00EE616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SVRHU</w:t>
      </w:r>
      <w:r w:rsidR="00EE616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POČETNE</w:t>
      </w:r>
      <w:r w:rsidR="00EE616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AKREDITACIJE</w:t>
      </w:r>
      <w:bookmarkEnd w:id="5"/>
    </w:p>
    <w:p w:rsidR="0091485B" w:rsidRDefault="0091485B" w:rsidP="00095580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5A1BBC" w:rsidRDefault="00EA4638" w:rsidP="005A1BBC">
      <w:pPr>
        <w:pStyle w:val="Default"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2023. </w:t>
      </w:r>
      <w:r>
        <w:rPr>
          <w:color w:val="auto"/>
          <w:sz w:val="22"/>
          <w:szCs w:val="22"/>
          <w:lang w:val="sr-Cyrl-RS"/>
        </w:rPr>
        <w:t>godini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provedeni</w:t>
      </w:r>
      <w:r w:rsidR="00B82585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su</w:t>
      </w:r>
      <w:r w:rsidR="00B82585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postupci</w:t>
      </w:r>
      <w:r w:rsidR="00B82585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vanjskog</w:t>
      </w:r>
      <w:r w:rsidR="00B82585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vrednovanja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svrhu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početne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akreditacije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5A1BBC">
        <w:rPr>
          <w:color w:val="auto"/>
          <w:sz w:val="22"/>
          <w:szCs w:val="22"/>
          <w:lang w:val="sr-Cyrl-RS"/>
        </w:rPr>
        <w:t xml:space="preserve"> 12 </w:t>
      </w:r>
      <w:r>
        <w:rPr>
          <w:color w:val="auto"/>
          <w:sz w:val="22"/>
          <w:szCs w:val="22"/>
          <w:lang w:val="sr-Cyrl-RS"/>
        </w:rPr>
        <w:t>studijskih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to</w:t>
      </w:r>
      <w:r w:rsidR="005A1BBC">
        <w:rPr>
          <w:color w:val="auto"/>
          <w:sz w:val="22"/>
          <w:szCs w:val="22"/>
          <w:lang w:val="sr-Cyrl-RS"/>
        </w:rPr>
        <w:t xml:space="preserve">: 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Inženjerstvo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zaštite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životne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sredine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Rudarskom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Dramske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umjetnosti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Akademiji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umjetnosti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 xml:space="preserve">, </w:t>
      </w:r>
    </w:p>
    <w:p w:rsidR="005A1BBC" w:rsidRDefault="005A1BBC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 </w:t>
      </w:r>
      <w:r w:rsidR="00EA4638">
        <w:rPr>
          <w:color w:val="auto"/>
          <w:sz w:val="22"/>
          <w:szCs w:val="22"/>
          <w:lang w:val="sr-Cyrl-RS"/>
        </w:rPr>
        <w:t>Saobraćaj</w:t>
      </w:r>
      <w:r>
        <w:rPr>
          <w:color w:val="auto"/>
          <w:sz w:val="22"/>
          <w:szCs w:val="22"/>
          <w:lang w:val="sr-Cyrl-RS"/>
        </w:rPr>
        <w:t xml:space="preserve"> (</w:t>
      </w:r>
      <w:r w:rsidR="00EA4638">
        <w:rPr>
          <w:color w:val="auto"/>
          <w:sz w:val="22"/>
          <w:szCs w:val="22"/>
          <w:lang w:val="sr-Cyrl-RS"/>
        </w:rPr>
        <w:t>prvi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ciklus</w:t>
      </w:r>
      <w:r>
        <w:rPr>
          <w:color w:val="auto"/>
          <w:sz w:val="22"/>
          <w:szCs w:val="22"/>
          <w:lang w:val="sr-Cyrl-RS"/>
        </w:rPr>
        <w:t xml:space="preserve">) </w:t>
      </w:r>
      <w:r w:rsidR="00EA4638">
        <w:rPr>
          <w:color w:val="auto"/>
          <w:sz w:val="22"/>
          <w:szCs w:val="22"/>
          <w:lang w:val="sr-Cyrl-RS"/>
        </w:rPr>
        <w:t>na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Saobraćajnom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fakultetu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Univerziteta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u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Istočnom</w:t>
      </w:r>
      <w:r>
        <w:rPr>
          <w:color w:val="auto"/>
          <w:sz w:val="22"/>
          <w:szCs w:val="22"/>
          <w:lang w:val="sr-Cyrl-RS"/>
        </w:rPr>
        <w:t xml:space="preserve"> </w:t>
      </w:r>
      <w:r w:rsidR="00EA4638">
        <w:rPr>
          <w:color w:val="auto"/>
          <w:sz w:val="22"/>
          <w:szCs w:val="22"/>
          <w:lang w:val="sr-Cyrl-RS"/>
        </w:rPr>
        <w:t>Sarajevu</w:t>
      </w:r>
      <w:r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Poljoprivreda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Poljoprivrednom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Pejzažna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arhitektura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interdisciplinarnog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studija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Akademiji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umjetnosti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Šumarskom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Dizajn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enterijera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prvi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interdisciplinarnog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studija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Akademiji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umjetnosti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Arhitektonsko</w:t>
      </w:r>
      <w:r w:rsidR="0011123F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građevinsko</w:t>
      </w:r>
      <w:r w:rsidR="0011123F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geodetskom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Bezbjednost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kriminalistika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drugi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bezbjednosnih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nauka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Ekološka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bezbjednost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drugi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zajedničkog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studija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bezbjednosnih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nauka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Federalnoj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državnoj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javnoj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visokoškolskoj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ustanovi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Moskovske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oblasti</w:t>
      </w:r>
      <w:r w:rsidR="005A1BBC">
        <w:rPr>
          <w:color w:val="auto"/>
          <w:sz w:val="22"/>
          <w:szCs w:val="22"/>
          <w:lang w:val="sr-Cyrl-RS"/>
        </w:rPr>
        <w:t xml:space="preserve"> «</w:t>
      </w:r>
      <w:r>
        <w:rPr>
          <w:color w:val="auto"/>
          <w:sz w:val="22"/>
          <w:szCs w:val="22"/>
          <w:lang w:val="sr-Cyrl-RS"/>
        </w:rPr>
        <w:t>Državni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prosvjete</w:t>
      </w:r>
      <w:r w:rsidR="005A1BBC">
        <w:rPr>
          <w:color w:val="auto"/>
          <w:sz w:val="22"/>
          <w:szCs w:val="22"/>
          <w:lang w:val="sr-Cyrl-RS"/>
        </w:rPr>
        <w:t>»,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Informatika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drugi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Prirodno</w:t>
      </w:r>
      <w:r w:rsidR="00AC7865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matematičkom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Fizioterapija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drugi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Medicinskom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>,</w:t>
      </w:r>
    </w:p>
    <w:p w:rsidR="005A1BBC" w:rsidRDefault="00EA4638" w:rsidP="00CB798A">
      <w:pPr>
        <w:pStyle w:val="Default"/>
        <w:numPr>
          <w:ilvl w:val="0"/>
          <w:numId w:val="24"/>
        </w:numPr>
        <w:adjustRightInd/>
        <w:spacing w:line="276" w:lineRule="auto"/>
        <w:jc w:val="both"/>
        <w:rPr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Teologija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treći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Pravoslavnom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bogoslovskom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Istočnom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Sarajevu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</w:p>
    <w:p w:rsidR="005A1BBC" w:rsidRDefault="00EA4638" w:rsidP="00CB798A">
      <w:pPr>
        <w:pStyle w:val="Default"/>
        <w:numPr>
          <w:ilvl w:val="0"/>
          <w:numId w:val="25"/>
        </w:numPr>
        <w:adjustRightInd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Hemija</w:t>
      </w:r>
      <w:r w:rsidR="005A1BBC">
        <w:rPr>
          <w:color w:val="auto"/>
          <w:sz w:val="22"/>
          <w:szCs w:val="22"/>
          <w:lang w:val="sr-Cyrl-RS"/>
        </w:rPr>
        <w:t xml:space="preserve"> (</w:t>
      </w:r>
      <w:r>
        <w:rPr>
          <w:color w:val="auto"/>
          <w:sz w:val="22"/>
          <w:szCs w:val="22"/>
          <w:lang w:val="sr-Cyrl-RS"/>
        </w:rPr>
        <w:t>treći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ciklus</w:t>
      </w:r>
      <w:r w:rsidR="005A1BBC">
        <w:rPr>
          <w:color w:val="auto"/>
          <w:sz w:val="22"/>
          <w:szCs w:val="22"/>
          <w:lang w:val="sr-Cyrl-RS"/>
        </w:rPr>
        <w:t xml:space="preserve">)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Prirodno</w:t>
      </w:r>
      <w:r w:rsidR="005A1BBC">
        <w:rPr>
          <w:color w:val="auto"/>
          <w:sz w:val="22"/>
          <w:szCs w:val="22"/>
          <w:lang w:val="sr-Cyrl-RS"/>
        </w:rPr>
        <w:t>-</w:t>
      </w:r>
      <w:r>
        <w:rPr>
          <w:color w:val="auto"/>
          <w:sz w:val="22"/>
          <w:szCs w:val="22"/>
          <w:lang w:val="sr-Cyrl-RS"/>
        </w:rPr>
        <w:t>matematičkom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fakultetu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Univerziteta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Banjoj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Luci</w:t>
      </w:r>
      <w:r w:rsidR="005A1BBC">
        <w:rPr>
          <w:color w:val="auto"/>
          <w:sz w:val="22"/>
          <w:szCs w:val="22"/>
          <w:lang w:val="sr-Cyrl-RS"/>
        </w:rPr>
        <w:t xml:space="preserve">.  </w:t>
      </w:r>
    </w:p>
    <w:p w:rsidR="005A1BBC" w:rsidRPr="00DD150C" w:rsidRDefault="005A1BBC" w:rsidP="005A1BBC">
      <w:pPr>
        <w:pStyle w:val="Default"/>
        <w:spacing w:line="276" w:lineRule="auto"/>
        <w:jc w:val="both"/>
        <w:rPr>
          <w:color w:val="auto"/>
          <w:sz w:val="10"/>
          <w:szCs w:val="10"/>
          <w:lang w:val="sr-Cyrl-RS"/>
        </w:rPr>
      </w:pPr>
    </w:p>
    <w:p w:rsidR="005A1BBC" w:rsidRDefault="00EA4638" w:rsidP="005A1BBC">
      <w:pPr>
        <w:pStyle w:val="Default"/>
        <w:spacing w:line="276" w:lineRule="auto"/>
        <w:jc w:val="both"/>
        <w:rPr>
          <w:color w:val="auto"/>
          <w:sz w:val="22"/>
          <w:szCs w:val="22"/>
          <w:lang w:val="sr-Cyrl-RS"/>
        </w:rPr>
      </w:pP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osnovu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izvještaja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stručnih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mišljenja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Komisija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recenzenata</w:t>
      </w:r>
      <w:r w:rsidR="005A1BBC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Agencija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sve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navedene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izdala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Ministarstvu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preporuke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izdavanje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dozvole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rad</w:t>
      </w:r>
      <w:r w:rsidR="005A1BBC">
        <w:rPr>
          <w:color w:val="auto"/>
          <w:sz w:val="22"/>
          <w:szCs w:val="22"/>
          <w:lang w:val="sr-Cyrl-RS"/>
        </w:rPr>
        <w:t xml:space="preserve">. </w:t>
      </w:r>
      <w:r>
        <w:rPr>
          <w:color w:val="auto"/>
          <w:sz w:val="22"/>
          <w:szCs w:val="22"/>
          <w:lang w:val="sr-Cyrl-RS"/>
        </w:rPr>
        <w:t>Stečenim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iskustvom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radu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različitim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komisijama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potvrđena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je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neophodnost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prilagođavanja</w:t>
      </w:r>
      <w:r w:rsidR="005A1BBC">
        <w:rPr>
          <w:color w:val="auto"/>
          <w:sz w:val="22"/>
          <w:szCs w:val="22"/>
          <w:lang w:val="sr-Cyrl-RS"/>
        </w:rPr>
        <w:t xml:space="preserve">  </w:t>
      </w:r>
      <w:r>
        <w:rPr>
          <w:color w:val="auto"/>
          <w:sz w:val="22"/>
          <w:szCs w:val="22"/>
          <w:lang w:val="sr-Cyrl-RS"/>
        </w:rPr>
        <w:t>procedura</w:t>
      </w:r>
      <w:r w:rsidR="005A1BBC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uputstava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obrazaca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tako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da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bi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pojednostavio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postupak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vrednovanja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novog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usmjerenja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akreditovanom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studijskom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odnosu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vanjsko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vrednovanje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potpuno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novih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studijskih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programa</w:t>
      </w:r>
      <w:r w:rsidR="005A1BBC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sve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skladu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sa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novim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zakonskim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podzakonskim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aktima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u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oblasti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visokog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obrazovanja</w:t>
      </w:r>
      <w:r w:rsidR="005A1BBC">
        <w:rPr>
          <w:color w:val="auto"/>
          <w:sz w:val="22"/>
          <w:szCs w:val="22"/>
          <w:lang w:val="sr-Cyrl-RS"/>
        </w:rPr>
        <w:t xml:space="preserve">, </w:t>
      </w:r>
      <w:r>
        <w:rPr>
          <w:color w:val="auto"/>
          <w:sz w:val="22"/>
          <w:szCs w:val="22"/>
          <w:lang w:val="sr-Cyrl-RS"/>
        </w:rPr>
        <w:t>odnosno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nadležnostima</w:t>
      </w:r>
      <w:r w:rsidR="005A1BBC">
        <w:rPr>
          <w:color w:val="auto"/>
          <w:sz w:val="22"/>
          <w:szCs w:val="22"/>
          <w:lang w:val="sr-Cyrl-RS"/>
        </w:rPr>
        <w:t xml:space="preserve"> </w:t>
      </w:r>
      <w:r>
        <w:rPr>
          <w:color w:val="auto"/>
          <w:sz w:val="22"/>
          <w:szCs w:val="22"/>
          <w:lang w:val="sr-Cyrl-RS"/>
        </w:rPr>
        <w:t>Agencije</w:t>
      </w:r>
      <w:r w:rsidR="005A1BBC">
        <w:rPr>
          <w:color w:val="auto"/>
          <w:sz w:val="22"/>
          <w:szCs w:val="22"/>
          <w:lang w:val="sr-Cyrl-RS"/>
        </w:rPr>
        <w:t>.</w:t>
      </w:r>
    </w:p>
    <w:p w:rsidR="00EE6164" w:rsidRPr="00EE6164" w:rsidRDefault="00EE6164" w:rsidP="00095580">
      <w:pPr>
        <w:spacing w:line="276" w:lineRule="auto"/>
        <w:jc w:val="both"/>
        <w:rPr>
          <w:rFonts w:eastAsia="Calibri" w:cstheme="minorHAnsi"/>
          <w:color w:val="FF0000"/>
          <w:sz w:val="22"/>
          <w:szCs w:val="22"/>
          <w:lang w:val="sr-Cyrl-RS"/>
        </w:rPr>
      </w:pPr>
    </w:p>
    <w:p w:rsidR="00B474A7" w:rsidRPr="00C7279F" w:rsidRDefault="00F2133A" w:rsidP="00CB798A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B3838" w:themeColor="background2" w:themeShade="40"/>
          <w:sz w:val="22"/>
          <w:szCs w:val="22"/>
          <w:lang w:val="sr-Latn-RS"/>
        </w:rPr>
        <w:t xml:space="preserve"> </w:t>
      </w:r>
      <w:bookmarkStart w:id="6" w:name="_Toc158292959"/>
      <w:r w:rsidR="00477991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AŽURIRANJ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E</w:t>
      </w:r>
      <w:r w:rsidR="002F282D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LISTA</w:t>
      </w:r>
      <w:r w:rsidR="002F282D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RECENZENATA</w:t>
      </w:r>
      <w:bookmarkEnd w:id="6"/>
    </w:p>
    <w:p w:rsidR="00B474A7" w:rsidRPr="00B474A7" w:rsidRDefault="00B474A7" w:rsidP="00B474A7"/>
    <w:p w:rsidR="00F772AE" w:rsidRDefault="00EA4638" w:rsidP="000819F2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Agencija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vodi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vanjsko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vrednovanje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visokom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obrazovanju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(</w:t>
      </w:r>
      <w:r>
        <w:rPr>
          <w:rFonts w:eastAsia="Calibri" w:cstheme="minorHAnsi"/>
          <w:sz w:val="22"/>
          <w:szCs w:val="22"/>
          <w:lang w:val="sr-Cyrl-RS"/>
        </w:rPr>
        <w:t>Lista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BC2CC7">
        <w:rPr>
          <w:rFonts w:eastAsia="Calibri" w:cstheme="minorHAnsi"/>
          <w:sz w:val="22"/>
          <w:szCs w:val="22"/>
          <w:lang w:val="sr-Cyrl-RS"/>
        </w:rPr>
        <w:t>)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Zakonom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koristi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početne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akreditacije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postupcima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recenzije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BC2CC7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Lista</w:t>
      </w:r>
      <w:r w:rsidR="00BC2CC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BC2CC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otvorenog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tipa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recenzenti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akademskog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osoblja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privrede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prakse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mogu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prijavljuju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tokom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cijele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godine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>.</w:t>
      </w:r>
      <w:r w:rsidR="00921D8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Odlukom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načinu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formiranja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strukturi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kriterijumima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izbor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definisani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kriterijumi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svaku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kategoriju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pristigle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prijave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uvrštava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recenzente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ispunjavaju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uslove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definisane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navedenom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odlukom</w:t>
      </w:r>
      <w:r w:rsidR="00B474A7" w:rsidRPr="00B474A7">
        <w:rPr>
          <w:rFonts w:eastAsia="Calibri" w:cstheme="minorHAnsi"/>
          <w:sz w:val="22"/>
          <w:szCs w:val="22"/>
          <w:lang w:val="sr-Cyrl-RS"/>
        </w:rPr>
        <w:t>.</w:t>
      </w:r>
      <w:r w:rsidR="00B474A7" w:rsidRPr="00B474A7">
        <w:rPr>
          <w:rFonts w:eastAsia="Calibri" w:cstheme="minorHAnsi"/>
          <w:sz w:val="22"/>
          <w:szCs w:val="22"/>
          <w:vertAlign w:val="superscript"/>
          <w:lang w:val="sr-Cyrl-RS"/>
        </w:rPr>
        <w:footnoteReference w:id="9"/>
      </w:r>
      <w:r w:rsidR="00B474A7" w:rsidRPr="00B474A7">
        <w:rPr>
          <w:rFonts w:eastAsia="Calibri" w:cstheme="minorHAnsi"/>
          <w:sz w:val="22"/>
          <w:szCs w:val="22"/>
          <w:vertAlign w:val="superscript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Trenutno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Listi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nalazi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 w:rsidR="005A1BBC">
        <w:rPr>
          <w:rFonts w:eastAsia="Calibri" w:cstheme="minorHAnsi"/>
          <w:sz w:val="22"/>
          <w:szCs w:val="22"/>
          <w:lang w:val="sr-Cyrl-RS"/>
        </w:rPr>
        <w:t>772</w:t>
      </w:r>
      <w:r w:rsidR="00F772AE" w:rsidRPr="00F772AE">
        <w:rPr>
          <w:rFonts w:eastAsia="Calibri" w:cstheme="minorHAnsi"/>
          <w:sz w:val="22"/>
          <w:szCs w:val="22"/>
          <w:lang w:val="sr-Latn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recenzenata</w:t>
      </w:r>
      <w:r w:rsidR="00F772AE" w:rsidRPr="00F772AE">
        <w:rPr>
          <w:rStyle w:val="FootnoteReference"/>
          <w:rFonts w:eastAsia="Calibri" w:cstheme="minorHAnsi"/>
          <w:sz w:val="22"/>
          <w:szCs w:val="22"/>
          <w:lang w:val="sr-Cyrl-RS"/>
        </w:rPr>
        <w:footnoteReference w:id="10"/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: </w:t>
      </w:r>
    </w:p>
    <w:p w:rsidR="000819F2" w:rsidRPr="000819F2" w:rsidRDefault="000819F2" w:rsidP="000819F2">
      <w:pPr>
        <w:spacing w:line="276" w:lineRule="auto"/>
        <w:jc w:val="both"/>
        <w:rPr>
          <w:rFonts w:eastAsia="Calibri" w:cstheme="minorHAnsi"/>
          <w:sz w:val="8"/>
          <w:szCs w:val="8"/>
          <w:lang w:val="sr-Cyrl-RS"/>
        </w:rPr>
      </w:pPr>
    </w:p>
    <w:p w:rsidR="00F772AE" w:rsidRDefault="00EA4638" w:rsidP="000819F2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Iz</w:t>
      </w:r>
      <w:r w:rsidR="00F772AE" w:rsidRPr="00F772A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reda</w:t>
      </w:r>
      <w:r w:rsidR="00F772AE" w:rsidRPr="00F772A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akademske</w:t>
      </w:r>
      <w:r w:rsidR="00F772AE" w:rsidRPr="00F772A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zajednice</w:t>
      </w:r>
      <w:r w:rsidR="00F772AE" w:rsidRPr="00F772AE">
        <w:rPr>
          <w:sz w:val="22"/>
          <w:szCs w:val="22"/>
          <w:lang w:val="sr-Cyrl-RS"/>
        </w:rPr>
        <w:t xml:space="preserve"> </w:t>
      </w:r>
      <w:r w:rsidR="00F772AE" w:rsidRPr="00F772AE">
        <w:rPr>
          <w:sz w:val="22"/>
          <w:szCs w:val="22"/>
          <w:lang w:val="sr-Latn-RS"/>
        </w:rPr>
        <w:t xml:space="preserve"> 6</w:t>
      </w:r>
      <w:r w:rsidR="001E78A8">
        <w:rPr>
          <w:sz w:val="22"/>
          <w:szCs w:val="22"/>
          <w:lang w:val="sr-Cyrl-RS"/>
        </w:rPr>
        <w:t>44</w:t>
      </w:r>
      <w:r w:rsidR="00F772AE" w:rsidRPr="00F772AE">
        <w:rPr>
          <w:sz w:val="22"/>
          <w:szCs w:val="22"/>
          <w:lang w:val="sr-Cyrl-RS"/>
        </w:rPr>
        <w:t>:</w:t>
      </w:r>
    </w:p>
    <w:p w:rsidR="000819F2" w:rsidRPr="000819F2" w:rsidRDefault="000819F2" w:rsidP="000819F2">
      <w:pPr>
        <w:rPr>
          <w:sz w:val="8"/>
          <w:szCs w:val="8"/>
          <w:lang w:val="sr-Cyrl-RS"/>
        </w:rPr>
      </w:pPr>
    </w:p>
    <w:p w:rsidR="00F772AE" w:rsidRPr="00F772AE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Prirodne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nauke</w:t>
      </w:r>
      <w:r w:rsidR="00F772AE" w:rsidRPr="00F772AE">
        <w:rPr>
          <w:lang w:val="sr-Cyrl-RS"/>
        </w:rPr>
        <w:t xml:space="preserve"> –</w:t>
      </w:r>
      <w:r w:rsidR="00F772AE" w:rsidRPr="00F772AE">
        <w:rPr>
          <w:lang w:val="en-GB"/>
        </w:rPr>
        <w:t xml:space="preserve"> </w:t>
      </w:r>
      <w:r w:rsidR="001E78A8">
        <w:rPr>
          <w:lang w:val="sr-Cyrl-RS"/>
        </w:rPr>
        <w:t>91</w:t>
      </w:r>
    </w:p>
    <w:p w:rsidR="00F772AE" w:rsidRPr="00F772AE" w:rsidRDefault="00F772AE" w:rsidP="00F772AE">
      <w:pPr>
        <w:pStyle w:val="ListParagraph"/>
        <w:spacing w:after="0" w:line="240" w:lineRule="auto"/>
        <w:contextualSpacing w:val="0"/>
        <w:rPr>
          <w:sz w:val="8"/>
          <w:szCs w:val="8"/>
          <w:lang w:val="sr-Cyrl-RS"/>
        </w:rPr>
      </w:pPr>
    </w:p>
    <w:p w:rsidR="00F772AE" w:rsidRPr="00F772AE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Inženjerstvo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i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tehnologija</w:t>
      </w:r>
      <w:r w:rsidR="00F772AE" w:rsidRPr="00F772AE">
        <w:rPr>
          <w:lang w:val="sr-Cyrl-RS"/>
        </w:rPr>
        <w:t xml:space="preserve"> –</w:t>
      </w:r>
      <w:r w:rsidR="00F772AE" w:rsidRPr="00F772AE">
        <w:rPr>
          <w:lang w:val="sr-Latn-RS"/>
        </w:rPr>
        <w:t xml:space="preserve">  </w:t>
      </w:r>
      <w:r w:rsidR="001E78A8">
        <w:rPr>
          <w:lang w:val="sr-Cyrl-RS"/>
        </w:rPr>
        <w:t>163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Medicinske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i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zdravstvene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nauke</w:t>
      </w:r>
      <w:r w:rsidR="00F772AE" w:rsidRPr="00F772AE">
        <w:rPr>
          <w:lang w:val="sr-Cyrl-RS"/>
        </w:rPr>
        <w:t xml:space="preserve"> –</w:t>
      </w:r>
      <w:r w:rsidR="00F772AE" w:rsidRPr="00F772AE">
        <w:rPr>
          <w:lang w:val="en-GB"/>
        </w:rPr>
        <w:t xml:space="preserve"> </w:t>
      </w:r>
      <w:r w:rsidR="001E78A8">
        <w:rPr>
          <w:lang w:val="sr-Cyrl-RS"/>
        </w:rPr>
        <w:t>61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Poljoprivredne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nauke</w:t>
      </w:r>
      <w:r w:rsidR="00F772AE" w:rsidRPr="00F772AE">
        <w:rPr>
          <w:lang w:val="sr-Cyrl-RS"/>
        </w:rPr>
        <w:t xml:space="preserve"> –</w:t>
      </w:r>
      <w:r w:rsidR="001E78A8">
        <w:rPr>
          <w:lang w:val="sr-Cyrl-RS"/>
        </w:rPr>
        <w:t>22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F772AE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Društvene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nauke</w:t>
      </w:r>
      <w:r w:rsidR="00F772AE" w:rsidRPr="00F772AE">
        <w:rPr>
          <w:lang w:val="sr-Cyrl-RS"/>
        </w:rPr>
        <w:t xml:space="preserve"> –</w:t>
      </w:r>
      <w:r w:rsidR="00F772AE" w:rsidRPr="00F772AE">
        <w:rPr>
          <w:lang w:val="en-GB"/>
        </w:rPr>
        <w:t xml:space="preserve"> </w:t>
      </w:r>
      <w:r w:rsidR="001E78A8">
        <w:rPr>
          <w:lang w:val="sr-Cyrl-RS"/>
        </w:rPr>
        <w:t>233</w:t>
      </w:r>
    </w:p>
    <w:p w:rsidR="00F772AE" w:rsidRPr="00F772AE" w:rsidRDefault="00F772AE" w:rsidP="00F772AE">
      <w:pPr>
        <w:rPr>
          <w:sz w:val="8"/>
          <w:szCs w:val="8"/>
          <w:lang w:val="sr-Cyrl-RS"/>
        </w:rPr>
      </w:pPr>
    </w:p>
    <w:p w:rsidR="00F772AE" w:rsidRPr="000819F2" w:rsidRDefault="00EA4638" w:rsidP="00CB798A">
      <w:pPr>
        <w:pStyle w:val="ListParagraph"/>
        <w:numPr>
          <w:ilvl w:val="0"/>
          <w:numId w:val="5"/>
        </w:numPr>
        <w:spacing w:after="0" w:line="240" w:lineRule="auto"/>
        <w:contextualSpacing w:val="0"/>
        <w:rPr>
          <w:lang w:val="sr-Cyrl-RS"/>
        </w:rPr>
      </w:pPr>
      <w:r>
        <w:rPr>
          <w:lang w:val="sr-Cyrl-RS"/>
        </w:rPr>
        <w:t>Humanističke</w:t>
      </w:r>
      <w:r w:rsidR="00F772AE" w:rsidRPr="00F772AE">
        <w:rPr>
          <w:lang w:val="sr-Cyrl-RS"/>
        </w:rPr>
        <w:t xml:space="preserve"> </w:t>
      </w:r>
      <w:r>
        <w:rPr>
          <w:lang w:val="sr-Cyrl-RS"/>
        </w:rPr>
        <w:t>nauke</w:t>
      </w:r>
      <w:r w:rsidR="00F772AE" w:rsidRPr="00F772AE">
        <w:rPr>
          <w:lang w:val="sr-Cyrl-RS"/>
        </w:rPr>
        <w:t xml:space="preserve"> –</w:t>
      </w:r>
      <w:r w:rsidR="00F772AE" w:rsidRPr="00F772AE">
        <w:rPr>
          <w:lang w:val="sr-Latn-RS"/>
        </w:rPr>
        <w:t xml:space="preserve">  7</w:t>
      </w:r>
      <w:r w:rsidR="001E78A8">
        <w:rPr>
          <w:lang w:val="sr-Cyrl-RS"/>
        </w:rPr>
        <w:t>4</w:t>
      </w:r>
    </w:p>
    <w:p w:rsidR="000819F2" w:rsidRPr="000819F2" w:rsidRDefault="000819F2" w:rsidP="000819F2">
      <w:pPr>
        <w:rPr>
          <w:sz w:val="8"/>
          <w:szCs w:val="8"/>
          <w:lang w:val="sr-Cyrl-RS"/>
        </w:rPr>
      </w:pPr>
    </w:p>
    <w:p w:rsidR="00F772AE" w:rsidRPr="001E78A8" w:rsidRDefault="00EA4638" w:rsidP="000819F2">
      <w:pPr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Iz</w:t>
      </w:r>
      <w:r w:rsidR="00F772AE" w:rsidRPr="00F772A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reda</w:t>
      </w:r>
      <w:r w:rsidR="00F772AE" w:rsidRPr="00F772A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studenata</w:t>
      </w:r>
      <w:r w:rsidR="00F772AE" w:rsidRPr="00F772AE">
        <w:rPr>
          <w:sz w:val="22"/>
          <w:szCs w:val="22"/>
          <w:lang w:val="sr-Cyrl-RS"/>
        </w:rPr>
        <w:t xml:space="preserve">: </w:t>
      </w:r>
      <w:r w:rsidR="001E78A8">
        <w:rPr>
          <w:sz w:val="22"/>
          <w:szCs w:val="22"/>
          <w:lang w:val="sr-Cyrl-RS"/>
        </w:rPr>
        <w:t>64</w:t>
      </w:r>
    </w:p>
    <w:p w:rsidR="000819F2" w:rsidRPr="000819F2" w:rsidRDefault="000819F2" w:rsidP="000819F2">
      <w:pPr>
        <w:rPr>
          <w:sz w:val="8"/>
          <w:szCs w:val="8"/>
          <w:lang w:val="sr-Latn-RS"/>
        </w:rPr>
      </w:pPr>
    </w:p>
    <w:p w:rsidR="00F772AE" w:rsidRPr="001E78A8" w:rsidRDefault="00EA4638" w:rsidP="000819F2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Iz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privrede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prakse</w:t>
      </w:r>
      <w:r w:rsidR="00F772AE" w:rsidRPr="00F772AE">
        <w:rPr>
          <w:rFonts w:eastAsia="Calibri" w:cstheme="minorHAnsi"/>
          <w:sz w:val="22"/>
          <w:szCs w:val="22"/>
          <w:lang w:val="sr-Cyrl-RS"/>
        </w:rPr>
        <w:t>:</w:t>
      </w:r>
      <w:r w:rsidR="00F772AE" w:rsidRPr="00F772AE">
        <w:rPr>
          <w:rFonts w:eastAsia="Calibri" w:cstheme="minorHAnsi"/>
          <w:sz w:val="22"/>
          <w:szCs w:val="22"/>
          <w:lang w:val="sr-Latn-RS"/>
        </w:rPr>
        <w:t xml:space="preserve"> </w:t>
      </w:r>
      <w:r w:rsidR="001E78A8">
        <w:rPr>
          <w:rFonts w:eastAsia="Calibri" w:cstheme="minorHAnsi"/>
          <w:sz w:val="22"/>
          <w:szCs w:val="22"/>
          <w:lang w:val="sr-Cyrl-RS"/>
        </w:rPr>
        <w:t>64</w:t>
      </w:r>
    </w:p>
    <w:p w:rsidR="001708C6" w:rsidRDefault="001708C6" w:rsidP="00095580">
      <w:pPr>
        <w:spacing w:line="276" w:lineRule="auto"/>
        <w:rPr>
          <w:rFonts w:eastAsia="Calibri" w:cstheme="minorHAnsi"/>
          <w:b/>
          <w:i/>
          <w:sz w:val="22"/>
          <w:szCs w:val="22"/>
          <w:lang w:val="sr-Cyrl-RS"/>
        </w:rPr>
      </w:pPr>
    </w:p>
    <w:p w:rsidR="00F87811" w:rsidRPr="000B1BFC" w:rsidRDefault="00AB1291" w:rsidP="00CB798A">
      <w:pPr>
        <w:pStyle w:val="a0"/>
        <w:numPr>
          <w:ilvl w:val="1"/>
          <w:numId w:val="14"/>
        </w:numPr>
        <w:rPr>
          <w:rFonts w:cstheme="minorHAnsi"/>
          <w:i/>
          <w:color w:val="323E4F" w:themeColor="text2" w:themeShade="BF"/>
          <w:sz w:val="22"/>
          <w:szCs w:val="22"/>
          <w:lang w:val="en-GB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7" w:name="_Toc158292960"/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MEĐUNARODNA</w:t>
      </w:r>
      <w:r w:rsidR="00D06928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477991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SARADNJ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</w:t>
      </w:r>
      <w:bookmarkEnd w:id="7"/>
      <w:r w:rsidR="00724F67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2F282D" w:rsidRPr="002F282D" w:rsidRDefault="002F282D" w:rsidP="00095580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F87811" w:rsidRPr="000B1BFC" w:rsidRDefault="00F90686" w:rsidP="00CB798A">
      <w:pPr>
        <w:pStyle w:val="a1"/>
        <w:numPr>
          <w:ilvl w:val="2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Saradnja</w:t>
      </w:r>
      <w:r w:rsidR="00273DD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sa</w:t>
      </w:r>
      <w:r w:rsidR="00273DD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agencijama</w:t>
      </w:r>
      <w:r w:rsidR="00273DD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</w:t>
      </w:r>
      <w:r w:rsidR="00273DD4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410F76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EHEA</w:t>
      </w:r>
      <w:r w:rsidR="00410F76">
        <w:rPr>
          <w:rStyle w:val="FootnoteReference"/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footnoteReference w:id="11"/>
      </w:r>
      <w:r w:rsidR="00D40B07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1C5873" w:rsidRPr="00410F76" w:rsidRDefault="001C5873" w:rsidP="00095580">
      <w:pPr>
        <w:spacing w:line="276" w:lineRule="auto"/>
        <w:jc w:val="both"/>
        <w:rPr>
          <w:rFonts w:eastAsia="Calibri" w:cstheme="minorHAnsi"/>
          <w:b/>
          <w:i/>
          <w:sz w:val="22"/>
          <w:szCs w:val="22"/>
          <w:lang w:val="sr-Latn-RS"/>
        </w:rPr>
      </w:pPr>
    </w:p>
    <w:p w:rsidR="00770CFB" w:rsidRPr="0060559E" w:rsidRDefault="00EA4638" w:rsidP="00770CFB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punopravni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član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Mreže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osiguranje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kvaliteta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visokom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obrazovanju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Centralne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Istočne</w:t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Evrope</w:t>
      </w:r>
      <w:r w:rsidR="00A92955">
        <w:rPr>
          <w:rStyle w:val="FootnoteReference"/>
          <w:rFonts w:ascii="Calibri" w:eastAsia="Calibri" w:hAnsi="Calibri" w:cs="Calibri"/>
          <w:sz w:val="22"/>
          <w:szCs w:val="22"/>
          <w:lang w:val="sr-Cyrl-BA"/>
        </w:rPr>
        <w:footnoteReference w:id="12"/>
      </w:r>
      <w:r w:rsidR="00A92955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 w:rsidR="0017232A">
        <w:rPr>
          <w:rFonts w:ascii="Calibri" w:eastAsia="Calibri" w:hAnsi="Calibri" w:cs="Calibri"/>
          <w:sz w:val="22"/>
          <w:szCs w:val="22"/>
          <w:lang w:val="sr-Cyrl-BA"/>
        </w:rPr>
        <w:t>CEENQA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 xml:space="preserve">)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2013.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.  </w:t>
      </w:r>
      <w:r>
        <w:rPr>
          <w:rFonts w:ascii="Calibri" w:eastAsia="Calibri" w:hAnsi="Calibri" w:cs="Calibri"/>
          <w:sz w:val="22"/>
          <w:szCs w:val="22"/>
          <w:lang w:val="sr-Cyrl-BA"/>
        </w:rPr>
        <w:t>Predstavnici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su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tokom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202</w:t>
      </w:r>
      <w:r w:rsidR="002F5D74">
        <w:rPr>
          <w:rFonts w:ascii="Calibri" w:eastAsia="Calibri" w:hAnsi="Calibri" w:cs="Calibri"/>
          <w:sz w:val="22"/>
          <w:szCs w:val="22"/>
          <w:lang w:val="sr-Cyrl-BA"/>
        </w:rPr>
        <w:t>3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učestvovali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sljedećim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sastancima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CEENQA </w:t>
      </w:r>
      <w:r>
        <w:rPr>
          <w:rFonts w:ascii="Calibri" w:eastAsia="Calibri" w:hAnsi="Calibri" w:cs="Calibri"/>
          <w:sz w:val="22"/>
          <w:szCs w:val="22"/>
          <w:lang w:val="sr-Cyrl-BA"/>
        </w:rPr>
        <w:t>mreže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: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sastanak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posvećen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Generalnoj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skupštini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prezentaciji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rada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projekata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17232A">
        <w:rPr>
          <w:rFonts w:ascii="Calibri" w:eastAsia="Calibri" w:hAnsi="Calibri" w:cs="Calibri"/>
          <w:sz w:val="22"/>
          <w:szCs w:val="22"/>
          <w:lang w:val="en-GB" w:eastAsia="bs-Latn-BA"/>
        </w:rPr>
        <w:t>a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gencija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članica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770CFB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>(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mart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2023.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godine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>)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prezentacija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aktivnosti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agencija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članica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</w:t>
      </w:r>
      <w:r w:rsidR="0017232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članica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Međunarodne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agencija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za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obezbjeđenje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kvaliteta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u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visokom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obrazovanju</w:t>
      </w:r>
      <w:r w:rsidR="0060559E" w:rsidRP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- </w:t>
      </w:r>
      <w:r w:rsidR="00770CFB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>INQAAHE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maj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2023.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godine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)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izvještaj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predsjednika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i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članova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odbora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mreže</w:t>
      </w:r>
      <w:r w:rsidR="0017232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>(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juni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2023.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godine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>)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redovan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dvomjesečni</w:t>
      </w:r>
      <w:r w:rsidR="0060559E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sastanak</w:t>
      </w:r>
      <w:r w:rsidR="0060559E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septembar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2023. </w:t>
      </w:r>
      <w:r>
        <w:rPr>
          <w:rFonts w:ascii="Calibri" w:eastAsia="Calibri" w:hAnsi="Calibri" w:cs="Calibri"/>
          <w:sz w:val="22"/>
          <w:szCs w:val="22"/>
          <w:lang w:val="sr-Cyrl-RS" w:eastAsia="bs-Latn-BA"/>
        </w:rPr>
        <w:t>godine</w:t>
      </w:r>
      <w:r w:rsidR="0060559E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),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izvještaji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predsjednika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članova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odbora</w:t>
      </w:r>
      <w:r w:rsidR="0017232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te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novine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u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radu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i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aktivnosti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Agencija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članica</w:t>
      </w:r>
      <w:r w:rsidR="0060559E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mreže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novembar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2023.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godine</w:t>
      </w:r>
      <w:r w:rsidR="0060559E">
        <w:rPr>
          <w:rFonts w:ascii="Calibri" w:eastAsia="Calibri" w:hAnsi="Calibri" w:cs="Calibri"/>
          <w:sz w:val="22"/>
          <w:szCs w:val="22"/>
          <w:lang w:val="sr-Cyrl-BA" w:eastAsia="bs-Latn-BA"/>
        </w:rPr>
        <w:t>).</w:t>
      </w:r>
      <w:r w:rsidR="00770CFB" w:rsidRPr="00FE5F3A">
        <w:rPr>
          <w:rFonts w:ascii="Calibri" w:eastAsia="Calibri" w:hAnsi="Calibri" w:cs="Calibri"/>
          <w:sz w:val="22"/>
          <w:szCs w:val="22"/>
          <w:lang w:val="sr-Cyrl-RS" w:eastAsia="bs-Latn-BA"/>
        </w:rPr>
        <w:t xml:space="preserve"> </w:t>
      </w:r>
    </w:p>
    <w:p w:rsidR="00770CFB" w:rsidRPr="00FE5F3A" w:rsidRDefault="00770CFB" w:rsidP="00770CFB">
      <w:pPr>
        <w:spacing w:line="276" w:lineRule="auto"/>
        <w:jc w:val="both"/>
        <w:rPr>
          <w:rFonts w:ascii="Calibri" w:eastAsia="Calibri" w:hAnsi="Calibri" w:cs="Calibri"/>
          <w:lang w:val="sr-Cyrl-BA"/>
        </w:rPr>
      </w:pPr>
    </w:p>
    <w:p w:rsidR="005B7EB0" w:rsidRDefault="00EA4638" w:rsidP="005B7EB0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pridruženi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član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Evropske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asocijacij</w:t>
      </w:r>
      <w:r>
        <w:rPr>
          <w:rFonts w:ascii="Calibri" w:eastAsia="Calibri" w:hAnsi="Calibri" w:cs="Calibri"/>
          <w:sz w:val="22"/>
          <w:szCs w:val="22"/>
          <w:lang w:val="sr-Latn-BA" w:eastAsia="bs-Latn-BA"/>
        </w:rPr>
        <w:t>e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za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obezbjeđenje</w:t>
      </w:r>
      <w:r w:rsidR="00A92955" w:rsidRPr="00FE5F3A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kvaliteta</w:t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u</w:t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visokom</w:t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 w:eastAsia="bs-Latn-BA"/>
        </w:rPr>
        <w:t>obrazovanju</w:t>
      </w:r>
      <w:r w:rsidR="00C90E47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(</w:t>
      </w:r>
      <w:r w:rsidR="00C90E47" w:rsidRPr="00FE5F3A">
        <w:rPr>
          <w:rFonts w:ascii="Calibri" w:eastAsia="Calibri" w:hAnsi="Calibri" w:cs="Calibri"/>
          <w:sz w:val="22"/>
          <w:szCs w:val="22"/>
          <w:lang w:val="sr-Cyrl-BA"/>
        </w:rPr>
        <w:t>ENQA</w:t>
      </w:r>
      <w:r w:rsidR="00C90E47">
        <w:rPr>
          <w:rStyle w:val="FootnoteReference"/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 w:rsidR="00C90E47">
        <w:rPr>
          <w:rFonts w:ascii="Calibri" w:eastAsia="Calibri" w:hAnsi="Calibri" w:cs="Calibri"/>
          <w:sz w:val="22"/>
          <w:szCs w:val="22"/>
          <w:lang w:val="sr-Cyrl-BA" w:eastAsia="bs-Latn-BA"/>
        </w:rPr>
        <w:t>)</w:t>
      </w:r>
      <w:r w:rsidR="00A92955">
        <w:rPr>
          <w:rStyle w:val="FootnoteReference"/>
          <w:rFonts w:ascii="Calibri" w:eastAsia="Calibri" w:hAnsi="Calibri" w:cs="Calibri"/>
          <w:sz w:val="22"/>
          <w:szCs w:val="22"/>
          <w:lang w:val="sr-Cyrl-BA" w:eastAsia="bs-Latn-BA"/>
        </w:rPr>
        <w:footnoteReference w:id="13"/>
      </w:r>
      <w:r w:rsidR="00A92955">
        <w:rPr>
          <w:rFonts w:ascii="Calibri" w:eastAsia="Calibri" w:hAnsi="Calibri" w:cs="Calibri"/>
          <w:sz w:val="22"/>
          <w:szCs w:val="22"/>
          <w:lang w:val="sr-Cyrl-BA" w:eastAsia="bs-Latn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2018.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770CFB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jedan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partnera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RS"/>
        </w:rPr>
        <w:t>projektu</w:t>
      </w:r>
      <w:r w:rsidR="00971923">
        <w:rPr>
          <w:rFonts w:ascii="Calibri" w:eastAsia="Calibri" w:hAnsi="Calibri" w:cs="Calibri"/>
          <w:sz w:val="22"/>
          <w:szCs w:val="22"/>
          <w:lang w:val="sr-Cyrl-RS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Podrška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evropskim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agencijama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za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osiguranje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kvaliteta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u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ispunjavanju</w:t>
      </w:r>
      <w:r w:rsidR="00971923" w:rsidRP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Evropskih</w:t>
      </w:r>
      <w:r w:rsid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standarda</w:t>
      </w:r>
      <w:r w:rsid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i</w:t>
      </w:r>
      <w:r w:rsidR="00971923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smjernica</w:t>
      </w:r>
      <w:r w:rsidR="00BF26CC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(ESG),</w:t>
      </w:r>
      <w:r w:rsidR="00971923">
        <w:rPr>
          <w:rStyle w:val="FootnoteReference"/>
          <w:rFonts w:ascii="Calibri" w:eastAsia="Calibri" w:hAnsi="Calibri" w:cs="Calibri"/>
          <w:i/>
          <w:sz w:val="22"/>
          <w:szCs w:val="22"/>
          <w:lang w:val="sr-Cyrl-BA"/>
        </w:rPr>
        <w:footnoteReference w:id="14"/>
      </w:r>
      <w:r w:rsidR="00971923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koordiniše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ENQA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učestvovala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prvom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sastanku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okviru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navedenog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projekta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BF26CC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971923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održan</w:t>
      </w:r>
      <w:r w:rsidR="00A92955" w:rsidRPr="00A92955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A92955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martu</w:t>
      </w:r>
      <w:r w:rsidR="00A92955" w:rsidRPr="00BF26CC">
        <w:rPr>
          <w:rFonts w:ascii="Calibri" w:eastAsia="Calibri" w:hAnsi="Calibri" w:cs="Calibri"/>
          <w:sz w:val="22"/>
          <w:szCs w:val="22"/>
          <w:lang w:val="sr-Cyrl-BA"/>
        </w:rPr>
        <w:t xml:space="preserve"> 2023.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A92955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Briselu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Banjoj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Luci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5.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decembra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2023.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održan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konsultativni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sastanak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čiji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cilj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bilo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upoznavanje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eksperata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ENQA 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svim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segmentima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vezi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ispunjavanjem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zahtjeva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ESG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odnose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5E5F09">
        <w:rPr>
          <w:rFonts w:ascii="Calibri" w:eastAsia="Calibri" w:hAnsi="Calibri" w:cs="Calibri"/>
          <w:sz w:val="22"/>
          <w:szCs w:val="22"/>
          <w:lang w:val="sr-Cyrl-BA"/>
        </w:rPr>
        <w:t>.</w:t>
      </w:r>
      <w:r w:rsidR="005E5F09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</w:p>
    <w:p w:rsidR="00733285" w:rsidRDefault="00733285" w:rsidP="005B7EB0">
      <w:pPr>
        <w:spacing w:after="200"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DB58A7" w:rsidRDefault="00EA4638" w:rsidP="00DB58A7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Nastavljena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saradnja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partnerskim</w:t>
      </w:r>
      <w:r w:rsidR="00DB58A7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agencijama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kojima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potpisane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sporazume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>/</w:t>
      </w:r>
      <w:r>
        <w:rPr>
          <w:rFonts w:eastAsia="Calibri" w:cstheme="minorHAnsi"/>
          <w:sz w:val="22"/>
          <w:szCs w:val="22"/>
          <w:lang w:val="sr-Cyrl-RS"/>
        </w:rPr>
        <w:t>memorandume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Nacionalnim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telom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proveru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kvaliteta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Srbije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, </w:t>
      </w:r>
      <w:hyperlink r:id="rId8" w:tgtFrame="_blank" w:history="1">
        <w:r>
          <w:rPr>
            <w:rFonts w:eastAsia="Calibri" w:cstheme="minorHAnsi"/>
            <w:sz w:val="22"/>
            <w:szCs w:val="22"/>
            <w:lang w:val="sr-Cyrl-RS"/>
          </w:rPr>
          <w:t>Agencijom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za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kontrolu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i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obezbjeđenje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kvaliteta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visokog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obrazovanja</w:t>
        </w:r>
      </w:hyperlink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Crne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Gore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>,</w:t>
      </w:r>
      <w:r w:rsidR="00DB58A7">
        <w:rPr>
          <w:rFonts w:eastAsia="Calibri" w:cstheme="minorHAnsi"/>
          <w:sz w:val="22"/>
          <w:szCs w:val="22"/>
          <w:lang w:val="sr-Cyrl-RS"/>
        </w:rPr>
        <w:t xml:space="preserve"> </w:t>
      </w:r>
      <w:hyperlink r:id="rId9" w:tgtFrame="_blank" w:history="1">
        <w:r>
          <w:rPr>
            <w:rFonts w:eastAsia="Calibri" w:cstheme="minorHAnsi"/>
            <w:sz w:val="22"/>
            <w:szCs w:val="22"/>
            <w:lang w:val="sr-Cyrl-RS"/>
          </w:rPr>
          <w:t>Nacionalnom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agencijom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za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akreditaciju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u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oblasti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obrazovanja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</w:hyperlink>
      <w:r>
        <w:rPr>
          <w:rFonts w:eastAsia="Calibri" w:cstheme="minorHAnsi"/>
          <w:sz w:val="22"/>
          <w:szCs w:val="22"/>
          <w:lang w:val="sr-Cyrl-RS"/>
        </w:rPr>
        <w:t>Ruske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Federacije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, </w:t>
      </w:r>
      <w:hyperlink r:id="rId10" w:tgtFrame="_blank" w:history="1">
        <w:r>
          <w:rPr>
            <w:rFonts w:eastAsia="Calibri" w:cstheme="minorHAnsi"/>
            <w:sz w:val="22"/>
            <w:szCs w:val="22"/>
            <w:lang w:val="sr-Cyrl-RS"/>
          </w:rPr>
          <w:t>Agencijom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za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obezbjeđenje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kvaliteta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i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strateški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razvoj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visokog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obrazovanja</w:t>
        </w:r>
        <w:r w:rsidR="00DB58A7" w:rsidRPr="006E07C8">
          <w:rPr>
            <w:rFonts w:eastAsia="Calibri" w:cstheme="minorHAnsi"/>
            <w:sz w:val="22"/>
            <w:szCs w:val="22"/>
            <w:lang w:val="sr-Cyrl-RS"/>
          </w:rPr>
          <w:t xml:space="preserve"> </w:t>
        </w:r>
        <w:r>
          <w:rPr>
            <w:rFonts w:eastAsia="Calibri" w:cstheme="minorHAnsi"/>
            <w:sz w:val="22"/>
            <w:szCs w:val="22"/>
            <w:lang w:val="sr-Cyrl-RS"/>
          </w:rPr>
          <w:t>Aragona</w:t>
        </w:r>
      </w:hyperlink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 w:rsidR="00DB58A7">
        <w:rPr>
          <w:rFonts w:eastAsia="Calibri" w:cstheme="minorHAnsi"/>
          <w:sz w:val="22"/>
          <w:szCs w:val="22"/>
          <w:lang w:val="sr-Cyrl-RS"/>
        </w:rPr>
        <w:t>(</w:t>
      </w:r>
      <w:r>
        <w:rPr>
          <w:rFonts w:eastAsia="Calibri" w:cstheme="minorHAnsi"/>
          <w:sz w:val="22"/>
          <w:szCs w:val="22"/>
          <w:lang w:val="sr-Cyrl-RS"/>
        </w:rPr>
        <w:t>Španija</w:t>
      </w:r>
      <w:r w:rsidR="00DB58A7">
        <w:rPr>
          <w:rFonts w:eastAsia="Calibri" w:cstheme="minorHAnsi"/>
          <w:sz w:val="22"/>
          <w:szCs w:val="22"/>
          <w:lang w:val="sr-Cyrl-RS"/>
        </w:rPr>
        <w:t>)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Asocijacijom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vrednovanje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akreditaciju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nastavničkih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studijskih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programa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Turske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Agencijom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kvalitet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visokom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obrazovanju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Katalonije</w:t>
      </w:r>
      <w:r w:rsidR="00DB58A7" w:rsidRPr="006E07C8">
        <w:rPr>
          <w:rFonts w:eastAsia="Calibri" w:cstheme="minorHAnsi"/>
          <w:sz w:val="22"/>
          <w:szCs w:val="22"/>
          <w:lang w:val="sr-Cyrl-RS"/>
        </w:rPr>
        <w:t>.</w:t>
      </w:r>
    </w:p>
    <w:p w:rsidR="00DB58A7" w:rsidRDefault="00DB58A7" w:rsidP="00DB58A7">
      <w:pPr>
        <w:spacing w:line="276" w:lineRule="auto"/>
        <w:jc w:val="both"/>
        <w:rPr>
          <w:rFonts w:eastAsiaTheme="minorEastAsia"/>
          <w:sz w:val="22"/>
          <w:szCs w:val="22"/>
          <w:lang w:val="sr-Latn-BA" w:eastAsia="bs-Latn-BA"/>
        </w:rPr>
      </w:pPr>
    </w:p>
    <w:p w:rsidR="00DB58A7" w:rsidRPr="00EC2464" w:rsidRDefault="00EA4638" w:rsidP="00DB58A7">
      <w:pPr>
        <w:spacing w:line="276" w:lineRule="auto"/>
        <w:jc w:val="both"/>
        <w:rPr>
          <w:rFonts w:eastAsiaTheme="minorEastAsia"/>
          <w:sz w:val="22"/>
          <w:szCs w:val="22"/>
          <w:lang w:val="sr-Latn-BA" w:eastAsia="bs-Latn-BA"/>
        </w:rPr>
      </w:pPr>
      <w:r>
        <w:rPr>
          <w:rFonts w:eastAsiaTheme="minorEastAsia"/>
          <w:sz w:val="22"/>
          <w:szCs w:val="22"/>
          <w:lang w:val="sr-Latn-BA" w:eastAsia="bs-Latn-BA"/>
        </w:rPr>
        <w:t>Agencija</w:t>
      </w:r>
      <w:r w:rsidR="00DB58A7" w:rsidRPr="0017232A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DB58A7" w:rsidRPr="0017232A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17232A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novembru</w:t>
      </w:r>
      <w:r w:rsidR="00DB58A7" w:rsidRPr="0017232A">
        <w:rPr>
          <w:rFonts w:eastAsiaTheme="minorEastAsia"/>
          <w:sz w:val="22"/>
          <w:szCs w:val="22"/>
          <w:lang w:val="sr-Latn-BA" w:eastAsia="bs-Latn-BA"/>
        </w:rPr>
        <w:t xml:space="preserve"> 2023. </w:t>
      </w:r>
      <w:r>
        <w:rPr>
          <w:rFonts w:eastAsiaTheme="minorEastAsia"/>
          <w:sz w:val="22"/>
          <w:szCs w:val="22"/>
          <w:lang w:val="sr-Latn-BA" w:eastAsia="bs-Latn-BA"/>
        </w:rPr>
        <w:t>godine</w:t>
      </w:r>
      <w:r w:rsidR="00DB58A7" w:rsidRPr="0017232A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potpisala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sporazum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saradnji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Mađarskim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komitetom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za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akreditaciju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(Hungarian Accreditation Committee - MAB) </w:t>
      </w:r>
      <w:r>
        <w:rPr>
          <w:rFonts w:eastAsiaTheme="minorEastAsia"/>
          <w:sz w:val="22"/>
          <w:szCs w:val="22"/>
          <w:lang w:val="sr-Latn-BA" w:eastAsia="bs-Latn-BA"/>
        </w:rPr>
        <w:t>kojim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predviđa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akreditacija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studijskih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programa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medicine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Univerzitetu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Banjoj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Luci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Univerzitetu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Istočnom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Sarajevu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.  MAB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jedna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od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nekolicine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evropskih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svjetskih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agencija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koja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prošla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postupak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vanjskog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vrednovanja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od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strane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Svjetske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federacije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za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medicinsko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obrazovanje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(The World Federation for Medical Education – WFME) </w:t>
      </w:r>
      <w:r>
        <w:rPr>
          <w:rFonts w:eastAsiaTheme="minorEastAsia"/>
          <w:sz w:val="22"/>
          <w:szCs w:val="22"/>
          <w:lang w:val="sr-Latn-BA" w:eastAsia="bs-Latn-BA"/>
        </w:rPr>
        <w:t>čime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stekla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pravo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da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sprovodi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postupke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međunarodne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akreditacije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medicinskih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fakulteta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odnosu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na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standarde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 xml:space="preserve"> WFME. </w:t>
      </w:r>
      <w:r>
        <w:rPr>
          <w:rFonts w:eastAsiaTheme="minorEastAsia"/>
          <w:sz w:val="22"/>
          <w:szCs w:val="22"/>
          <w:lang w:val="sr-Cyrl-RS" w:eastAsia="bs-Latn-BA"/>
        </w:rPr>
        <w:t>Na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sastan</w:t>
      </w:r>
      <w:r>
        <w:rPr>
          <w:rFonts w:eastAsiaTheme="minorEastAsia"/>
          <w:sz w:val="22"/>
          <w:szCs w:val="22"/>
          <w:lang w:val="sr-Cyrl-RS" w:eastAsia="bs-Latn-BA"/>
        </w:rPr>
        <w:t>ku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sa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 w:rsidR="00DB58A7" w:rsidRPr="00213D29">
        <w:rPr>
          <w:rFonts w:eastAsiaTheme="minorEastAsia"/>
          <w:sz w:val="22"/>
          <w:szCs w:val="22"/>
          <w:lang w:val="sr-Latn-BA" w:eastAsia="bs-Latn-BA"/>
        </w:rPr>
        <w:t>MAB</w:t>
      </w:r>
      <w:r w:rsidR="00DB58A7">
        <w:rPr>
          <w:rFonts w:eastAsiaTheme="minorEastAsia"/>
          <w:sz w:val="22"/>
          <w:szCs w:val="22"/>
          <w:lang w:val="sr-Cyrl-RS" w:eastAsia="bs-Latn-BA"/>
        </w:rPr>
        <w:t>-</w:t>
      </w:r>
      <w:r>
        <w:rPr>
          <w:rFonts w:eastAsiaTheme="minorEastAsia"/>
          <w:sz w:val="22"/>
          <w:szCs w:val="22"/>
          <w:lang w:val="sr-Cyrl-RS" w:eastAsia="bs-Latn-BA"/>
        </w:rPr>
        <w:t>om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koji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je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održa</w:t>
      </w:r>
      <w:r>
        <w:rPr>
          <w:rFonts w:eastAsiaTheme="minorEastAsia"/>
          <w:sz w:val="22"/>
          <w:szCs w:val="22"/>
          <w:lang w:val="sr-Cyrl-RS" w:eastAsia="bs-Latn-BA"/>
        </w:rPr>
        <w:t>n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27.11.2023. </w:t>
      </w:r>
      <w:r>
        <w:rPr>
          <w:rFonts w:eastAsiaTheme="minorEastAsia"/>
          <w:sz w:val="22"/>
          <w:szCs w:val="22"/>
          <w:lang w:val="sr-Latn-BA" w:eastAsia="bs-Latn-BA"/>
        </w:rPr>
        <w:t>godine</w:t>
      </w:r>
      <w:r w:rsidR="00DB58A7">
        <w:rPr>
          <w:rFonts w:eastAsiaTheme="minorEastAsia"/>
          <w:sz w:val="22"/>
          <w:szCs w:val="22"/>
          <w:lang w:val="sr-Cyrl-RS" w:eastAsia="bs-Latn-BA"/>
        </w:rPr>
        <w:t>,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prezentovan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je</w:t>
      </w:r>
      <w:r w:rsidR="00DB58A7">
        <w:rPr>
          <w:rFonts w:eastAsiaTheme="minorEastAsia"/>
          <w:sz w:val="22"/>
          <w:szCs w:val="22"/>
          <w:lang w:val="sr-Cyrl-RS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rad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Cyrl-RS" w:eastAsia="bs-Latn-BA"/>
        </w:rPr>
        <w:t>obe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agencije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, </w:t>
      </w:r>
      <w:r>
        <w:rPr>
          <w:rFonts w:eastAsiaTheme="minorEastAsia"/>
          <w:sz w:val="22"/>
          <w:szCs w:val="22"/>
          <w:lang w:val="sr-Latn-BA" w:eastAsia="bs-Latn-BA"/>
        </w:rPr>
        <w:t>okvir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djelovanja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, </w:t>
      </w:r>
      <w:r>
        <w:rPr>
          <w:rFonts w:eastAsiaTheme="minorEastAsia"/>
          <w:sz w:val="22"/>
          <w:szCs w:val="22"/>
          <w:lang w:val="sr-Latn-BA" w:eastAsia="bs-Latn-BA"/>
        </w:rPr>
        <w:t>procedure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vanjskog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unutrašnjeg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osiguranja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kvaliteta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, </w:t>
      </w:r>
      <w:r>
        <w:rPr>
          <w:rFonts w:eastAsiaTheme="minorEastAsia"/>
          <w:sz w:val="22"/>
          <w:szCs w:val="22"/>
          <w:lang w:val="sr-Latn-BA" w:eastAsia="bs-Latn-BA"/>
        </w:rPr>
        <w:t>te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razgovarano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budućim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oblicima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saradnje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oblasti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obezbjeđenja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kvaliteta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visokom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obrazovanju</w:t>
      </w:r>
      <w:r w:rsidR="00DB58A7" w:rsidRPr="00EC2464">
        <w:rPr>
          <w:rFonts w:eastAsiaTheme="minorEastAsia"/>
          <w:sz w:val="22"/>
          <w:szCs w:val="22"/>
          <w:lang w:val="sr-Latn-BA" w:eastAsia="bs-Latn-BA"/>
        </w:rPr>
        <w:t>.</w:t>
      </w:r>
    </w:p>
    <w:p w:rsidR="005B7EB0" w:rsidRDefault="005B7EB0" w:rsidP="00733285">
      <w:pPr>
        <w:spacing w:line="276" w:lineRule="auto"/>
        <w:contextualSpacing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3F0EBB" w:rsidRPr="005B7EB0" w:rsidRDefault="00EA4638" w:rsidP="00C7279F">
      <w:pPr>
        <w:pStyle w:val="a1"/>
        <w:numPr>
          <w:ilvl w:val="2"/>
          <w:numId w:val="14"/>
        </w:numPr>
        <w:spacing w:before="0"/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Projekti</w:t>
      </w:r>
    </w:p>
    <w:p w:rsidR="003F0EBB" w:rsidRDefault="003F0EBB" w:rsidP="0060559E">
      <w:pPr>
        <w:jc w:val="both"/>
        <w:rPr>
          <w:rFonts w:cstheme="minorHAnsi"/>
          <w:color w:val="323E4F" w:themeColor="text2" w:themeShade="BF"/>
          <w:sz w:val="22"/>
          <w:szCs w:val="22"/>
        </w:rPr>
      </w:pPr>
    </w:p>
    <w:p w:rsidR="00220E6B" w:rsidRDefault="00EA4638" w:rsidP="003F0EBB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jedan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8D0FDF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partnera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projektu</w:t>
      </w:r>
      <w:r w:rsid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Podrška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evropskim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agencijama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za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obezbjeđenje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kvaliteta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ispunjavanju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Standarda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smjernica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za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obezbjeđenje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kvaliteta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evropskom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prostoru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visokog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i/>
          <w:sz w:val="22"/>
          <w:szCs w:val="22"/>
          <w:lang w:val="sr-Cyrl-BA"/>
        </w:rPr>
        <w:t>obrazovanja</w:t>
      </w:r>
      <w:r w:rsidR="0060559E" w:rsidRPr="003F0EBB">
        <w:rPr>
          <w:rFonts w:ascii="Calibri" w:eastAsia="Calibri" w:hAnsi="Calibri" w:cs="Calibri"/>
          <w:i/>
          <w:sz w:val="22"/>
          <w:szCs w:val="22"/>
          <w:lang w:val="sr-Cyrl-BA"/>
        </w:rPr>
        <w:t xml:space="preserve"> (ESG)</w:t>
      </w:r>
      <w:r w:rsidR="005B7EB0">
        <w:rPr>
          <w:rFonts w:ascii="Calibri" w:eastAsia="Calibri" w:hAnsi="Calibri" w:cs="Calibri"/>
          <w:i/>
          <w:sz w:val="22"/>
          <w:szCs w:val="22"/>
          <w:lang w:val="sr-Cyrl-BA"/>
        </w:rPr>
        <w:t>,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čija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realizacija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započela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2023. </w:t>
      </w:r>
      <w:r>
        <w:rPr>
          <w:rFonts w:ascii="Calibri" w:eastAsia="Calibri" w:hAnsi="Calibri" w:cs="Calibri"/>
          <w:sz w:val="22"/>
          <w:szCs w:val="22"/>
          <w:lang w:val="sr-Cyrl-BA"/>
        </w:rPr>
        <w:t>godini</w:t>
      </w:r>
      <w:r w:rsidR="003F0EBB">
        <w:rPr>
          <w:rFonts w:ascii="Calibri" w:eastAsia="Calibri" w:hAnsi="Calibri" w:cs="Calibri"/>
          <w:i/>
          <w:sz w:val="22"/>
          <w:szCs w:val="22"/>
          <w:lang w:val="sr-Cyrl-BA"/>
        </w:rPr>
        <w:t>.</w:t>
      </w:r>
      <w:r w:rsidR="003F0EB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Projekat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predstavlja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podršku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agencijama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obezbjeđenje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kvaliteta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iz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Bosne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Hercegovine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Republike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Srpske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HEA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), </w:t>
      </w:r>
      <w:r>
        <w:rPr>
          <w:rFonts w:ascii="Calibri" w:eastAsia="Calibri" w:hAnsi="Calibri" w:cs="Calibri"/>
          <w:sz w:val="22"/>
          <w:szCs w:val="22"/>
          <w:lang w:val="sr-Cyrl-BA"/>
        </w:rPr>
        <w:t>Srbije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Ukrajine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Azerbejdžana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dostizanju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usklađenosti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ESG.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Projekat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usmjeren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prema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uspostavljanju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pravnih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okvira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podržavaju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omogućavaju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usaglašenost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ESG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uključujući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formalnu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suštinsku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nezavisnost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C90E47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odnosu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ministarstva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visokoškolske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ustanove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druge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zainteresovane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strane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Kroz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projekat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takođe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podstiče</w:t>
      </w:r>
      <w:r w:rsidR="00F21282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usklađivanje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metodologije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procesa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koriste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svakoj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zemalja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metodom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evaluacije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četiri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faze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opisanom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ESG, </w:t>
      </w:r>
      <w:r>
        <w:rPr>
          <w:rFonts w:ascii="Calibri" w:eastAsia="Calibri" w:hAnsi="Calibri" w:cs="Calibri"/>
          <w:sz w:val="22"/>
          <w:szCs w:val="22"/>
          <w:lang w:val="sr-Cyrl-BA"/>
        </w:rPr>
        <w:t>te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kreiranje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odgovarajućih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metoda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kriterijuma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odabir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obuku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stručnjaka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vanjsko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vrednovanje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s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posebnim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osvrtom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nepristrasnost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nezavisnost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stručnjaka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.</w:t>
      </w:r>
    </w:p>
    <w:p w:rsidR="006E07C8" w:rsidRDefault="006E07C8" w:rsidP="005B7EB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</w:p>
    <w:p w:rsidR="005B7EB0" w:rsidRPr="00C90E47" w:rsidRDefault="00EA4638" w:rsidP="005B7EB0">
      <w:pPr>
        <w:spacing w:line="276" w:lineRule="auto"/>
        <w:jc w:val="both"/>
        <w:rPr>
          <w:rFonts w:ascii="Calibri" w:eastAsia="Calibri" w:hAnsi="Calibri" w:cs="Calibri"/>
          <w:sz w:val="22"/>
          <w:szCs w:val="22"/>
          <w:lang w:val="sr-Cyrl-BA"/>
        </w:rPr>
      </w:pP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Banjoj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Luci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5. </w:t>
      </w:r>
      <w:r>
        <w:rPr>
          <w:rFonts w:ascii="Calibri" w:eastAsia="Calibri" w:hAnsi="Calibri" w:cs="Calibri"/>
          <w:sz w:val="22"/>
          <w:szCs w:val="22"/>
          <w:lang w:val="sr-Cyrl-BA"/>
        </w:rPr>
        <w:t>decembra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2023. </w:t>
      </w:r>
      <w:r>
        <w:rPr>
          <w:rFonts w:ascii="Calibri" w:eastAsia="Calibri" w:hAnsi="Calibri" w:cs="Calibri"/>
          <w:sz w:val="22"/>
          <w:szCs w:val="22"/>
          <w:lang w:val="sr-Cyrl-BA"/>
        </w:rPr>
        <w:t>godine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održan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konsultativni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sastanak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okviru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projekta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organizovale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>ENQA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Cilj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sastanka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bio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stručnjaci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ENQA </w:t>
      </w:r>
      <w:r>
        <w:rPr>
          <w:rFonts w:ascii="Calibri" w:eastAsia="Calibri" w:hAnsi="Calibri" w:cs="Calibri"/>
          <w:sz w:val="22"/>
          <w:szCs w:val="22"/>
          <w:lang w:val="sr-Cyrl-BA"/>
        </w:rPr>
        <w:t>bliže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upoznaju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svim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segmentima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vezi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ispunjavanjem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zahtjeva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ESG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odnose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Sastanku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su</w:t>
      </w:r>
      <w:r w:rsidR="006E07C8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prisustvovali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Douglas Blackstock, </w:t>
      </w:r>
      <w:r>
        <w:rPr>
          <w:rFonts w:ascii="Calibri" w:eastAsia="Calibri" w:hAnsi="Calibri" w:cs="Calibri"/>
          <w:sz w:val="22"/>
          <w:szCs w:val="22"/>
          <w:lang w:val="sr-Cyrl-BA"/>
        </w:rPr>
        <w:t>predsjednik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ENQA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Magalie Soenen, </w:t>
      </w:r>
      <w:r>
        <w:rPr>
          <w:rFonts w:ascii="Calibri" w:eastAsia="Calibri" w:hAnsi="Calibri" w:cs="Calibri"/>
          <w:sz w:val="22"/>
          <w:szCs w:val="22"/>
          <w:lang w:val="sr-Cyrl-BA"/>
        </w:rPr>
        <w:t>direktor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 </w:t>
      </w:r>
      <w:r>
        <w:rPr>
          <w:rFonts w:ascii="Calibri" w:eastAsia="Calibri" w:hAnsi="Calibri" w:cs="Calibri"/>
          <w:sz w:val="22"/>
          <w:szCs w:val="22"/>
          <w:lang w:val="sr-Cyrl-BA"/>
        </w:rPr>
        <w:t>Evropskog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registra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osiguranje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kvaliteta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visoko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obrazovanje</w:t>
      </w:r>
      <w:r w:rsidR="00220E6B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(EQAR)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eksperti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iz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Belgije</w:t>
      </w:r>
      <w:r w:rsidR="008D0FDF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8D0FDF" w:rsidRPr="008D0FDF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Njemačke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Španije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(</w:t>
      </w:r>
      <w:r>
        <w:rPr>
          <w:rFonts w:ascii="Calibri" w:eastAsia="Calibri" w:hAnsi="Calibri" w:cs="Calibri"/>
          <w:sz w:val="22"/>
          <w:szCs w:val="22"/>
          <w:lang w:val="sr-Cyrl-BA"/>
        </w:rPr>
        <w:t>Katalonija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>)</w:t>
      </w:r>
      <w:r w:rsidR="00795D43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220E6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predstavnici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nadležnih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obrazovnih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vlasti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Republici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Srpskoj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akademske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zajednice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studenata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drugih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zainteresovanih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strana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Program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konsultativnog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sastanka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obuhvatio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više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tematskih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cjelina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vezi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 </w:t>
      </w:r>
      <w:r>
        <w:rPr>
          <w:rFonts w:ascii="Calibri" w:eastAsia="Calibri" w:hAnsi="Calibri" w:cs="Calibri"/>
          <w:sz w:val="22"/>
          <w:szCs w:val="22"/>
          <w:lang w:val="sr-Cyrl-BA"/>
        </w:rPr>
        <w:t>zahtjevima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ESG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dijelu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odnosi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obezbjeđenje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kvaliteta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Evropskom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prostoru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visokog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obrazovanja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Konsultativni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sastanak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predstavlja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prvu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nizu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aktivnosti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okviru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projekta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nakon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kojeg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je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napravljen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kratak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rezime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identifikovanih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oblasti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djelovanja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uspostavljanja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detaljnog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akcionog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plana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ciljem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daljeg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unapređenja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rada</w:t>
      </w:r>
      <w:r w:rsidR="0060559E" w:rsidRPr="003F0EBB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usklađivanju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ESG.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kraju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projekta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stiču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uslovi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apliciranje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punopravno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članstvo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ENQA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>,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čemu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prethodi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postupak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vanjskog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vrednovanja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Agencije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strane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nezavisne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komisije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stručnjaka</w:t>
      </w:r>
      <w:r w:rsidR="005B7EB0">
        <w:rPr>
          <w:rFonts w:ascii="Calibri" w:eastAsia="Calibri" w:hAnsi="Calibri" w:cs="Calibri"/>
          <w:sz w:val="22"/>
          <w:szCs w:val="22"/>
          <w:lang w:val="sr-Cyrl-BA"/>
        </w:rPr>
        <w:t xml:space="preserve"> ENQA</w:t>
      </w:r>
      <w:r w:rsidR="005B7EB0" w:rsidRPr="00FE5F3A">
        <w:rPr>
          <w:rFonts w:ascii="Calibri" w:eastAsia="Calibri" w:hAnsi="Calibri" w:cs="Calibri"/>
          <w:sz w:val="22"/>
          <w:szCs w:val="22"/>
          <w:lang w:val="sr-Cyrl-BA"/>
        </w:rPr>
        <w:t>.</w:t>
      </w:r>
      <w:r w:rsidR="005B7EB0" w:rsidRPr="00FE5F3A">
        <w:rPr>
          <w:rFonts w:ascii="Calibri" w:eastAsia="Calibri" w:hAnsi="Calibri" w:cs="Times New Roman"/>
        </w:rPr>
        <w:t xml:space="preserve"> </w:t>
      </w:r>
    </w:p>
    <w:p w:rsidR="00D369FC" w:rsidRPr="000B1BFC" w:rsidRDefault="00D369FC" w:rsidP="00C7279F">
      <w:pPr>
        <w:pStyle w:val="a0"/>
        <w:numPr>
          <w:ilvl w:val="0"/>
          <w:numId w:val="0"/>
        </w:numPr>
        <w:tabs>
          <w:tab w:val="left" w:pos="851"/>
        </w:tabs>
        <w:rPr>
          <w:rFonts w:cstheme="minorHAnsi"/>
          <w:color w:val="323E4F" w:themeColor="text2" w:themeShade="BF"/>
          <w:sz w:val="22"/>
          <w:szCs w:val="22"/>
          <w:lang w:val="sr-Cyrl-BA"/>
        </w:rPr>
      </w:pPr>
    </w:p>
    <w:p w:rsidR="00A14DD1" w:rsidRPr="000B1BFC" w:rsidRDefault="00B33E96" w:rsidP="00C7279F">
      <w:pPr>
        <w:pStyle w:val="a0"/>
        <w:numPr>
          <w:ilvl w:val="1"/>
          <w:numId w:val="14"/>
        </w:numPr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 xml:space="preserve"> </w:t>
      </w:r>
      <w:bookmarkStart w:id="8" w:name="_Toc158292961"/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>P</w:t>
      </w:r>
      <w:r w:rsidR="00477991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RIZNAVANJ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  <w:lang w:val="sr-Cyrl-BA"/>
        </w:rPr>
        <w:t>E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STRANIH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VISOKOŠKOLSKIH</w:t>
      </w:r>
      <w:r w:rsidR="00A14DD1" w:rsidRPr="000B1BFC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KVALIFIKACIJA</w:t>
      </w:r>
      <w:bookmarkEnd w:id="8"/>
    </w:p>
    <w:p w:rsidR="00A14DD1" w:rsidRDefault="00A14DD1" w:rsidP="00A14DD1">
      <w:pPr>
        <w:spacing w:line="276" w:lineRule="auto"/>
        <w:jc w:val="both"/>
        <w:rPr>
          <w:color w:val="323E4F" w:themeColor="text2" w:themeShade="BF"/>
          <w:lang w:val="sr-Cyrl-RS"/>
        </w:rPr>
      </w:pPr>
    </w:p>
    <w:p w:rsidR="00566BBA" w:rsidRPr="00FE225C" w:rsidRDefault="00EA4638" w:rsidP="00FE225C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</w:t>
      </w:r>
      <w:r w:rsidR="00F43E4A" w:rsidRPr="00FE225C">
        <w:rPr>
          <w:rFonts w:cstheme="minorHAnsi"/>
          <w:sz w:val="22"/>
          <w:szCs w:val="22"/>
        </w:rPr>
        <w:t xml:space="preserve"> 2023. </w:t>
      </w:r>
      <w:r>
        <w:rPr>
          <w:rFonts w:cstheme="minorHAnsi"/>
          <w:sz w:val="22"/>
          <w:szCs w:val="22"/>
        </w:rPr>
        <w:t>godini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zaprimljeno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F43E4A" w:rsidRPr="00FE225C">
        <w:rPr>
          <w:rFonts w:cstheme="minorHAnsi"/>
          <w:sz w:val="22"/>
          <w:szCs w:val="22"/>
        </w:rPr>
        <w:t xml:space="preserve"> 149 </w:t>
      </w:r>
      <w:r>
        <w:rPr>
          <w:rFonts w:cstheme="minorHAnsi"/>
          <w:sz w:val="22"/>
          <w:szCs w:val="22"/>
        </w:rPr>
        <w:t>zahtjeva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stranih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visokoškolskih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izdato</w:t>
      </w:r>
      <w:r w:rsidR="00F43E4A" w:rsidRPr="00FE225C">
        <w:rPr>
          <w:rFonts w:cstheme="minorHAnsi"/>
          <w:sz w:val="22"/>
          <w:szCs w:val="22"/>
        </w:rPr>
        <w:t xml:space="preserve"> 125 </w:t>
      </w:r>
      <w:r>
        <w:rPr>
          <w:rFonts w:cstheme="minorHAnsi"/>
          <w:sz w:val="22"/>
          <w:szCs w:val="22"/>
        </w:rPr>
        <w:t>rješenja</w:t>
      </w:r>
      <w:r w:rsidR="00F43E4A" w:rsidRPr="00FE225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od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čega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tri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slučaj</w:t>
      </w:r>
      <w:r w:rsidR="006C3BA9">
        <w:rPr>
          <w:rFonts w:cstheme="minorHAnsi"/>
          <w:sz w:val="22"/>
          <w:szCs w:val="22"/>
        </w:rPr>
        <w:t>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riješeno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odbijanjem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</w:t>
      </w:r>
      <w:r w:rsidR="001C33FB">
        <w:rPr>
          <w:rFonts w:cstheme="minorHAnsi"/>
          <w:sz w:val="22"/>
          <w:szCs w:val="22"/>
        </w:rPr>
        <w:t>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kvalifikacije</w:t>
      </w:r>
      <w:r w:rsidR="00F43E4A" w:rsidRPr="00FE225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U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sva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tri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slučaja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razlozi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odbijanje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nivo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koju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utvrđeno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da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predstavlja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visokoškolsku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kvalifikciju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već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različite</w:t>
      </w:r>
      <w:r w:rsidR="008C14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oblike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stručnog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usavršavanja</w:t>
      </w:r>
      <w:r w:rsidR="00F43E4A" w:rsidRPr="00FE225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Takođe</w:t>
      </w:r>
      <w:r w:rsidR="00F43E4A" w:rsidRPr="00FE225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izdata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četiri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privremena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rješenja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priznavanju</w:t>
      </w:r>
      <w:r w:rsidR="00F43E4A" w:rsidRPr="00FE225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Broj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primljenih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zahtjeva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izdatih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rješenja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veći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više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</w:t>
      </w:r>
      <w:r w:rsidR="00566BBA" w:rsidRPr="00FE225C">
        <w:rPr>
          <w:rFonts w:cstheme="minorHAnsi"/>
          <w:sz w:val="22"/>
          <w:szCs w:val="22"/>
        </w:rPr>
        <w:t xml:space="preserve"> 50% </w:t>
      </w:r>
      <w:r>
        <w:rPr>
          <w:rFonts w:cstheme="minorHAnsi"/>
          <w:sz w:val="22"/>
          <w:szCs w:val="22"/>
        </w:rPr>
        <w:t>u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odnosu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prethodnu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godinu</w:t>
      </w:r>
      <w:r w:rsidR="00566BBA" w:rsidRPr="00FE225C">
        <w:rPr>
          <w:rFonts w:cstheme="minorHAnsi"/>
          <w:sz w:val="22"/>
          <w:szCs w:val="22"/>
        </w:rPr>
        <w:t xml:space="preserve"> (</w:t>
      </w:r>
      <w:r w:rsidR="00F43E4A" w:rsidRPr="00FE225C">
        <w:rPr>
          <w:rFonts w:cstheme="minorHAnsi"/>
          <w:sz w:val="22"/>
          <w:szCs w:val="22"/>
        </w:rPr>
        <w:t xml:space="preserve">95 </w:t>
      </w:r>
      <w:r>
        <w:rPr>
          <w:rFonts w:cstheme="minorHAnsi"/>
          <w:sz w:val="22"/>
          <w:szCs w:val="22"/>
        </w:rPr>
        <w:t>zahtjeva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566BBA" w:rsidRPr="00FE225C">
        <w:rPr>
          <w:rFonts w:cstheme="minorHAnsi"/>
          <w:sz w:val="22"/>
          <w:szCs w:val="22"/>
        </w:rPr>
        <w:t xml:space="preserve"> </w:t>
      </w:r>
      <w:r w:rsidR="00F43E4A" w:rsidRPr="00FE225C">
        <w:rPr>
          <w:rFonts w:cstheme="minorHAnsi"/>
          <w:sz w:val="22"/>
          <w:szCs w:val="22"/>
        </w:rPr>
        <w:t xml:space="preserve">81 </w:t>
      </w:r>
      <w:r>
        <w:rPr>
          <w:rFonts w:cstheme="minorHAnsi"/>
          <w:sz w:val="22"/>
          <w:szCs w:val="22"/>
        </w:rPr>
        <w:t>rješenja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priznavanju</w:t>
      </w:r>
      <w:r w:rsidR="00566BB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566BBA" w:rsidRPr="00FE225C">
        <w:rPr>
          <w:rFonts w:cstheme="minorHAnsi"/>
          <w:sz w:val="22"/>
          <w:szCs w:val="22"/>
        </w:rPr>
        <w:t xml:space="preserve"> 2022. </w:t>
      </w:r>
      <w:r>
        <w:rPr>
          <w:rFonts w:cstheme="minorHAnsi"/>
          <w:sz w:val="22"/>
          <w:szCs w:val="22"/>
        </w:rPr>
        <w:t>godini</w:t>
      </w:r>
      <w:r w:rsidR="00566BBA" w:rsidRPr="00FE225C">
        <w:rPr>
          <w:rFonts w:cstheme="minorHAnsi"/>
          <w:sz w:val="22"/>
          <w:szCs w:val="22"/>
        </w:rPr>
        <w:t xml:space="preserve">). </w:t>
      </w:r>
      <w:r w:rsidR="00F43E4A" w:rsidRPr="00FE225C">
        <w:rPr>
          <w:rFonts w:cstheme="minorHAnsi"/>
          <w:sz w:val="22"/>
          <w:szCs w:val="22"/>
        </w:rPr>
        <w:t xml:space="preserve"> </w:t>
      </w:r>
    </w:p>
    <w:p w:rsidR="005961C0" w:rsidRPr="005961C0" w:rsidRDefault="005961C0" w:rsidP="00FE225C">
      <w:pPr>
        <w:spacing w:line="276" w:lineRule="auto"/>
        <w:jc w:val="both"/>
        <w:rPr>
          <w:rFonts w:cstheme="minorHAnsi"/>
          <w:sz w:val="16"/>
          <w:szCs w:val="16"/>
        </w:rPr>
      </w:pPr>
    </w:p>
    <w:p w:rsidR="00F43E4A" w:rsidRPr="00FE225C" w:rsidRDefault="00EA4638" w:rsidP="00FE225C">
      <w:pPr>
        <w:spacing w:line="276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U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Tabeli</w:t>
      </w:r>
      <w:r w:rsidR="00F43E4A" w:rsidRPr="00FE225C">
        <w:rPr>
          <w:rFonts w:cstheme="minorHAnsi"/>
          <w:sz w:val="22"/>
          <w:szCs w:val="22"/>
        </w:rPr>
        <w:t xml:space="preserve"> 2 </w:t>
      </w:r>
      <w:r>
        <w:rPr>
          <w:rFonts w:cstheme="minorHAnsi"/>
          <w:sz w:val="22"/>
          <w:szCs w:val="22"/>
        </w:rPr>
        <w:t>predstavljen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presjek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broja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stranih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visokoškolskih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izdatih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rješenja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prema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državama</w:t>
      </w:r>
      <w:r w:rsidR="00F43E4A" w:rsidRPr="00FE225C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Najveći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broj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zahtjeva</w:t>
      </w:r>
      <w:r w:rsidR="00F43E4A" w:rsidRPr="00FE225C">
        <w:rPr>
          <w:rFonts w:cstheme="minorHAnsi"/>
          <w:sz w:val="22"/>
          <w:szCs w:val="22"/>
        </w:rPr>
        <w:t xml:space="preserve"> – 41,6</w:t>
      </w:r>
      <w:r w:rsidR="001C33FB" w:rsidRPr="00FE225C">
        <w:rPr>
          <w:rFonts w:cstheme="minorHAnsi"/>
          <w:sz w:val="22"/>
          <w:szCs w:val="22"/>
        </w:rPr>
        <w:t xml:space="preserve">%, </w:t>
      </w:r>
      <w:r>
        <w:rPr>
          <w:rFonts w:cstheme="minorHAnsi"/>
          <w:sz w:val="22"/>
          <w:szCs w:val="22"/>
        </w:rPr>
        <w:t>se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odnosio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stečene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Srbiji</w:t>
      </w:r>
      <w:r w:rsidR="00F43E4A" w:rsidRPr="00FE225C">
        <w:rPr>
          <w:rFonts w:cstheme="minorHAnsi"/>
          <w:sz w:val="22"/>
          <w:szCs w:val="22"/>
        </w:rPr>
        <w:t xml:space="preserve">, </w:t>
      </w:r>
      <w:r>
        <w:rPr>
          <w:rFonts w:cstheme="minorHAnsi"/>
          <w:sz w:val="22"/>
          <w:szCs w:val="22"/>
        </w:rPr>
        <w:t>zatim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Sloveniji</w:t>
      </w:r>
      <w:r w:rsidR="001C33FB" w:rsidRPr="00FE225C">
        <w:rPr>
          <w:rFonts w:cstheme="minorHAnsi"/>
          <w:sz w:val="22"/>
          <w:szCs w:val="22"/>
        </w:rPr>
        <w:t xml:space="preserve"> -</w:t>
      </w:r>
      <w:r w:rsidR="00F43E4A" w:rsidRPr="00FE225C">
        <w:rPr>
          <w:rFonts w:cstheme="minorHAnsi"/>
          <w:sz w:val="22"/>
          <w:szCs w:val="22"/>
        </w:rPr>
        <w:t xml:space="preserve"> 9,6</w:t>
      </w:r>
      <w:r w:rsidR="001C33FB" w:rsidRPr="00FE225C">
        <w:rPr>
          <w:rFonts w:cstheme="minorHAnsi"/>
          <w:sz w:val="22"/>
          <w:szCs w:val="22"/>
        </w:rPr>
        <w:t>%,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Crnoj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Gori</w:t>
      </w:r>
      <w:r w:rsidR="00F43E4A" w:rsidRPr="00FE225C">
        <w:rPr>
          <w:rFonts w:cstheme="minorHAnsi"/>
          <w:sz w:val="22"/>
          <w:szCs w:val="22"/>
        </w:rPr>
        <w:t xml:space="preserve"> -  7,2</w:t>
      </w:r>
      <w:r w:rsidR="001C33FB" w:rsidRPr="00FE225C">
        <w:rPr>
          <w:rFonts w:cstheme="minorHAnsi"/>
          <w:sz w:val="22"/>
          <w:szCs w:val="22"/>
        </w:rPr>
        <w:t xml:space="preserve">% </w:t>
      </w:r>
      <w:r>
        <w:rPr>
          <w:rFonts w:cstheme="minorHAnsi"/>
          <w:sz w:val="22"/>
          <w:szCs w:val="22"/>
        </w:rPr>
        <w:t>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Ruskoj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Federaciji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F43E4A" w:rsidRPr="00FE225C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Austriji</w:t>
      </w:r>
      <w:r w:rsidR="00F43E4A" w:rsidRPr="00FE225C">
        <w:rPr>
          <w:rFonts w:cstheme="minorHAnsi"/>
          <w:sz w:val="22"/>
          <w:szCs w:val="22"/>
        </w:rPr>
        <w:t xml:space="preserve"> -  6,4%. </w:t>
      </w:r>
    </w:p>
    <w:p w:rsidR="00F43E4A" w:rsidRPr="00FE225C" w:rsidRDefault="00F43E4A" w:rsidP="00FE225C">
      <w:pPr>
        <w:spacing w:line="259" w:lineRule="auto"/>
        <w:jc w:val="center"/>
        <w:rPr>
          <w:rFonts w:eastAsia="Calibri" w:cstheme="minorHAnsi"/>
          <w:b/>
          <w:i/>
          <w:color w:val="FF0000"/>
          <w:sz w:val="22"/>
          <w:szCs w:val="22"/>
          <w:lang w:val="sr-Cyrl-BA"/>
        </w:rPr>
      </w:pPr>
    </w:p>
    <w:tbl>
      <w:tblPr>
        <w:tblStyle w:val="ListTable4-Accent51"/>
        <w:tblW w:w="0" w:type="auto"/>
        <w:jc w:val="center"/>
        <w:tblLook w:val="04A0" w:firstRow="1" w:lastRow="0" w:firstColumn="1" w:lastColumn="0" w:noHBand="0" w:noVBand="1"/>
      </w:tblPr>
      <w:tblGrid>
        <w:gridCol w:w="2531"/>
        <w:gridCol w:w="2083"/>
        <w:gridCol w:w="2264"/>
      </w:tblGrid>
      <w:tr w:rsidR="00F43E4A" w:rsidRPr="00FE225C" w:rsidTr="0064260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jc w:val="center"/>
              <w:rPr>
                <w:rFonts w:eastAsia="Calibri" w:cstheme="minorHAnsi"/>
                <w:color w:val="FFFFFF" w:themeColor="background1"/>
              </w:rPr>
            </w:pPr>
            <w:r>
              <w:rPr>
                <w:rFonts w:eastAsia="Calibri" w:cstheme="minorHAnsi"/>
                <w:color w:val="FFFFFF" w:themeColor="background1"/>
              </w:rPr>
              <w:t>DRŽAVA</w:t>
            </w:r>
          </w:p>
        </w:tc>
        <w:tc>
          <w:tcPr>
            <w:tcW w:w="2083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 w:themeColor="background1"/>
              </w:rPr>
            </w:pPr>
            <w:r>
              <w:rPr>
                <w:rFonts w:eastAsia="Calibri" w:cstheme="minorHAnsi"/>
                <w:color w:val="FFFFFF" w:themeColor="background1"/>
              </w:rPr>
              <w:t>BROJ</w:t>
            </w:r>
            <w:r w:rsidR="00F43E4A" w:rsidRPr="00FE225C">
              <w:rPr>
                <w:rFonts w:eastAsia="Calibri" w:cstheme="minorHAnsi"/>
                <w:color w:val="FFFFFF" w:themeColor="background1"/>
              </w:rPr>
              <w:t xml:space="preserve"> </w:t>
            </w:r>
            <w:r>
              <w:rPr>
                <w:rFonts w:eastAsia="Calibri" w:cstheme="minorHAnsi"/>
                <w:color w:val="FFFFFF" w:themeColor="background1"/>
              </w:rPr>
              <w:t>ZAHTJEVA</w:t>
            </w:r>
          </w:p>
        </w:tc>
        <w:tc>
          <w:tcPr>
            <w:tcW w:w="2264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color w:val="FFFFFF" w:themeColor="background1"/>
              </w:rPr>
            </w:pPr>
            <w:r>
              <w:rPr>
                <w:rFonts w:eastAsia="Calibri" w:cstheme="minorHAnsi"/>
                <w:color w:val="FFFFFF" w:themeColor="background1"/>
              </w:rPr>
              <w:t>BROJ</w:t>
            </w:r>
            <w:r w:rsidR="00F43E4A" w:rsidRPr="00FE225C">
              <w:rPr>
                <w:rFonts w:eastAsia="Calibri" w:cstheme="minorHAnsi"/>
                <w:color w:val="FFFFFF" w:themeColor="background1"/>
              </w:rPr>
              <w:t xml:space="preserve"> </w:t>
            </w:r>
            <w:r>
              <w:rPr>
                <w:rFonts w:eastAsia="Calibri" w:cstheme="minorHAnsi"/>
                <w:color w:val="FFFFFF" w:themeColor="background1"/>
              </w:rPr>
              <w:t>RJEŠE</w:t>
            </w:r>
            <w:r w:rsidR="00477991">
              <w:rPr>
                <w:rFonts w:eastAsia="Calibri" w:cstheme="minorHAnsi"/>
                <w:color w:val="FFFFFF" w:themeColor="background1"/>
              </w:rPr>
              <w:t>NJ</w:t>
            </w:r>
            <w:r>
              <w:rPr>
                <w:rFonts w:eastAsia="Calibri" w:cstheme="minorHAnsi"/>
                <w:color w:val="FFFFFF" w:themeColor="background1"/>
              </w:rPr>
              <w:t>A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Australija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7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trHeight w:val="3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Austrija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9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8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Crna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  <w:r>
              <w:rPr>
                <w:rFonts w:eastAsia="Calibri" w:cstheme="minorHAnsi"/>
                <w:lang w:val="sr-Cyrl-RS"/>
              </w:rPr>
              <w:t>Gora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10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9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Češka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</w:rPr>
            </w:pPr>
            <w:r w:rsidRPr="00FE225C">
              <w:rPr>
                <w:rFonts w:eastAsia="Calibri" w:cstheme="minorHAnsi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Francuska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Hrvatska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6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Italija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</w:t>
            </w:r>
          </w:p>
        </w:tc>
      </w:tr>
      <w:tr w:rsidR="00F43E4A" w:rsidRPr="00FE225C" w:rsidTr="00642602">
        <w:trPr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Irska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Kanada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3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Ruska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  <w:r>
              <w:rPr>
                <w:rFonts w:eastAsia="Calibri" w:cstheme="minorHAnsi"/>
                <w:lang w:val="sr-Cyrl-RS"/>
              </w:rPr>
              <w:t>Federacija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8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SAD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7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6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Sjeverna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  <w:r>
              <w:rPr>
                <w:rFonts w:eastAsia="Calibri" w:cstheme="minorHAnsi"/>
                <w:lang w:val="sr-Cyrl-RS"/>
              </w:rPr>
              <w:t>Makedonija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Slovenija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13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Srbija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59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52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Španija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Švedska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2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Švajcarska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Turska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Ujedinjeno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  <w:r>
              <w:rPr>
                <w:rFonts w:eastAsia="Calibri" w:cstheme="minorHAnsi"/>
                <w:lang w:val="sr-Cyrl-RS"/>
              </w:rPr>
              <w:t>Kraljevstvo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Ukrajina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Republika</w:t>
            </w:r>
            <w:r w:rsidR="00F43E4A" w:rsidRPr="00FE225C">
              <w:rPr>
                <w:rFonts w:eastAsia="Calibri" w:cstheme="minorHAnsi"/>
                <w:lang w:val="sr-Cyrl-RS"/>
              </w:rPr>
              <w:t xml:space="preserve"> </w:t>
            </w:r>
            <w:r>
              <w:rPr>
                <w:rFonts w:eastAsia="Calibri" w:cstheme="minorHAnsi"/>
                <w:lang w:val="sr-Cyrl-RS"/>
              </w:rPr>
              <w:t>Filipini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Poljska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</w:tr>
      <w:tr w:rsidR="00F43E4A" w:rsidRPr="00FE225C" w:rsidTr="0064260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Norveška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  <w:tr w:rsidR="00F43E4A" w:rsidRPr="00FE225C" w:rsidTr="00642602">
        <w:trPr>
          <w:trHeight w:val="3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1" w:type="dxa"/>
            <w:vAlign w:val="center"/>
          </w:tcPr>
          <w:p w:rsidR="00F43E4A" w:rsidRPr="00FE225C" w:rsidRDefault="00EA4638" w:rsidP="00642602">
            <w:pPr>
              <w:spacing w:after="160" w:line="259" w:lineRule="auto"/>
              <w:rPr>
                <w:rFonts w:eastAsia="Calibri" w:cstheme="minorHAnsi"/>
                <w:lang w:val="sr-Cyrl-RS"/>
              </w:rPr>
            </w:pPr>
            <w:r>
              <w:rPr>
                <w:rFonts w:eastAsia="Calibri" w:cstheme="minorHAnsi"/>
                <w:lang w:val="sr-Cyrl-RS"/>
              </w:rPr>
              <w:t>Sirija</w:t>
            </w:r>
          </w:p>
        </w:tc>
        <w:tc>
          <w:tcPr>
            <w:tcW w:w="2083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1</w:t>
            </w:r>
          </w:p>
        </w:tc>
        <w:tc>
          <w:tcPr>
            <w:tcW w:w="2264" w:type="dxa"/>
            <w:vAlign w:val="center"/>
          </w:tcPr>
          <w:p w:rsidR="00F43E4A" w:rsidRPr="00FE225C" w:rsidRDefault="00F43E4A" w:rsidP="00642602">
            <w:pPr>
              <w:spacing w:after="160" w:line="259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lang w:val="sr-Cyrl-RS"/>
              </w:rPr>
            </w:pPr>
            <w:r w:rsidRPr="00FE225C">
              <w:rPr>
                <w:rFonts w:eastAsia="Calibri" w:cstheme="minorHAnsi"/>
                <w:lang w:val="sr-Cyrl-RS"/>
              </w:rPr>
              <w:t>0</w:t>
            </w:r>
          </w:p>
        </w:tc>
      </w:tr>
    </w:tbl>
    <w:p w:rsidR="00F43E4A" w:rsidRPr="005961C0" w:rsidRDefault="00EA4638" w:rsidP="00F43E4A">
      <w:pPr>
        <w:spacing w:before="240" w:line="259" w:lineRule="auto"/>
        <w:jc w:val="center"/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</w:pP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Tabela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2.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Pregled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zahtjeva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za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priznavanje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stranih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visokoškolskih</w:t>
      </w:r>
    </w:p>
    <w:p w:rsidR="00F43E4A" w:rsidRPr="005961C0" w:rsidRDefault="00EA4638" w:rsidP="00F43E4A">
      <w:pPr>
        <w:spacing w:line="259" w:lineRule="auto"/>
        <w:jc w:val="center"/>
        <w:rPr>
          <w:rFonts w:eastAsia="Calibri" w:cstheme="minorHAnsi"/>
          <w:b/>
          <w:color w:val="323E4F" w:themeColor="text2" w:themeShade="BF"/>
          <w:sz w:val="20"/>
          <w:szCs w:val="20"/>
          <w:lang w:val="sr-Cyrl-RS"/>
        </w:rPr>
      </w:pP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kvalifikacija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i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izdatih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  <w:r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>rješenja</w:t>
      </w:r>
      <w:r w:rsidR="00F43E4A" w:rsidRPr="005961C0">
        <w:rPr>
          <w:rFonts w:eastAsia="Calibri" w:cstheme="minorHAnsi"/>
          <w:b/>
          <w:color w:val="323E4F" w:themeColor="text2" w:themeShade="BF"/>
          <w:sz w:val="20"/>
          <w:szCs w:val="20"/>
          <w:lang w:val="sr-Cyrl-BA"/>
        </w:rPr>
        <w:t xml:space="preserve"> </w:t>
      </w:r>
    </w:p>
    <w:p w:rsidR="00F43E4A" w:rsidRPr="00A82058" w:rsidRDefault="00F43E4A" w:rsidP="00F43E4A">
      <w:pPr>
        <w:spacing w:line="276" w:lineRule="auto"/>
        <w:jc w:val="both"/>
        <w:rPr>
          <w:rFonts w:eastAsia="Calibri" w:cstheme="minorHAnsi"/>
          <w:sz w:val="22"/>
          <w:szCs w:val="22"/>
          <w:highlight w:val="yellow"/>
          <w:lang w:val="sr-Cyrl-RS"/>
        </w:rPr>
      </w:pPr>
    </w:p>
    <w:p w:rsidR="00F43E4A" w:rsidRPr="0011272D" w:rsidRDefault="00EA4638" w:rsidP="00F43E4A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Nakon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usvajanja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izmjeni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dopuni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obezbjeđenju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kvaliteta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obrazovanju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Republike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Srpske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Agencija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aprilu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2023. </w:t>
      </w:r>
      <w:r>
        <w:rPr>
          <w:rFonts w:eastAsia="Calibri" w:cstheme="minorHAnsi"/>
          <w:sz w:val="22"/>
          <w:szCs w:val="22"/>
          <w:lang w:val="sr-Cyrl-RS"/>
        </w:rPr>
        <w:t>donijela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novi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Pravilnik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strane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kvalifikacije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Kako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bi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strankama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olakšao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postupak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smanjen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obim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dokumentacije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koja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prilaže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uz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zahtjev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pojednostavljane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BE3486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procedure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480962"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  <w:r w:rsidR="001E55F6" w:rsidRPr="00480962">
        <w:rPr>
          <w:rFonts w:eastAsia="Calibri" w:cstheme="minorHAnsi"/>
          <w:sz w:val="22"/>
          <w:szCs w:val="22"/>
          <w:lang w:val="sr-Cyrl-RS"/>
        </w:rPr>
        <w:t xml:space="preserve">  </w:t>
      </w:r>
      <w:r>
        <w:rPr>
          <w:rFonts w:eastAsia="Calibri" w:cstheme="minorHAnsi"/>
          <w:sz w:val="22"/>
          <w:szCs w:val="22"/>
          <w:lang w:val="sr-Cyrl-RS"/>
        </w:rPr>
        <w:t>S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obzirom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Zakon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propisao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1C33F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visina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naknade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troškova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profesionalnog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oslobađanje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plaćanja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naknade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troškova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propisuje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Pravilnikom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 </w:t>
      </w:r>
      <w:r>
        <w:rPr>
          <w:rFonts w:eastAsia="Calibri" w:cstheme="minorHAnsi"/>
          <w:sz w:val="22"/>
          <w:szCs w:val="22"/>
          <w:lang w:val="sr-Cyrl-RS"/>
        </w:rPr>
        <w:t>određivanju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visine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naknada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pružanje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usluga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nadležnosti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vrstama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načinu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raspodjele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vlastitih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prihoda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Agencija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visinu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naknade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profesionalno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smanjila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300,00 </w:t>
      </w:r>
      <w:r>
        <w:rPr>
          <w:rFonts w:eastAsia="Calibri" w:cstheme="minorHAnsi"/>
          <w:sz w:val="22"/>
          <w:szCs w:val="22"/>
          <w:lang w:val="sr-Cyrl-RS"/>
        </w:rPr>
        <w:t>KM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150,00 </w:t>
      </w:r>
      <w:r>
        <w:rPr>
          <w:rFonts w:eastAsia="Calibri" w:cstheme="minorHAnsi"/>
          <w:sz w:val="22"/>
          <w:szCs w:val="22"/>
          <w:lang w:val="sr-Cyrl-RS"/>
        </w:rPr>
        <w:t>KM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Određene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kategorije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stanovništva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potpunosti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oslobođene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plaćanja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naknade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provođenje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DA315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osobe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26 </w:t>
      </w:r>
      <w:r>
        <w:rPr>
          <w:rFonts w:eastAsia="Calibri" w:cstheme="minorHAnsi"/>
          <w:sz w:val="22"/>
          <w:szCs w:val="22"/>
          <w:lang w:val="sr-Cyrl-RS"/>
        </w:rPr>
        <w:t>godina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starosti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bez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roditelja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>,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osobe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invaliditetom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I </w:t>
      </w:r>
      <w:r>
        <w:rPr>
          <w:rFonts w:eastAsia="Calibri" w:cstheme="minorHAnsi"/>
          <w:sz w:val="22"/>
          <w:szCs w:val="22"/>
          <w:lang w:val="sr-Cyrl-RS"/>
        </w:rPr>
        <w:t>do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VI </w:t>
      </w:r>
      <w:r>
        <w:rPr>
          <w:rFonts w:eastAsia="Calibri" w:cstheme="minorHAnsi"/>
          <w:sz w:val="22"/>
          <w:szCs w:val="22"/>
          <w:lang w:val="sr-Cyrl-RS"/>
        </w:rPr>
        <w:t>kategorije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>,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djeca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poginulih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boraca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, 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djeca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ratnih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vojnih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invalida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I </w:t>
      </w:r>
      <w:r>
        <w:rPr>
          <w:rFonts w:eastAsia="Calibri" w:cstheme="minorHAnsi"/>
          <w:sz w:val="22"/>
          <w:szCs w:val="22"/>
          <w:lang w:val="sr-Cyrl-RS"/>
        </w:rPr>
        <w:t>do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 xml:space="preserve"> VI </w:t>
      </w:r>
      <w:r>
        <w:rPr>
          <w:rFonts w:eastAsia="Calibri" w:cstheme="minorHAnsi"/>
          <w:sz w:val="22"/>
          <w:szCs w:val="22"/>
          <w:lang w:val="sr-Cyrl-RS"/>
        </w:rPr>
        <w:t>kategorije</w:t>
      </w:r>
      <w:r w:rsidR="00F43E4A" w:rsidRPr="0011272D">
        <w:rPr>
          <w:rFonts w:eastAsia="Calibri" w:cstheme="minorHAnsi"/>
          <w:sz w:val="22"/>
          <w:szCs w:val="22"/>
          <w:lang w:val="sr-Cyrl-RS"/>
        </w:rPr>
        <w:t>.</w:t>
      </w:r>
      <w:r w:rsidR="0011272D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Novim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Pravilnikom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uvedena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mogućnost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obrazovne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isprave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privremenog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karaktera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(</w:t>
      </w:r>
      <w:r>
        <w:rPr>
          <w:rFonts w:eastAsia="Calibri" w:cstheme="minorHAnsi"/>
          <w:sz w:val="22"/>
          <w:szCs w:val="22"/>
          <w:lang w:val="sr-Cyrl-RS"/>
        </w:rPr>
        <w:t>potvrde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uvjerenja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završenom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studiju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) </w:t>
      </w:r>
      <w:r>
        <w:rPr>
          <w:rFonts w:eastAsia="Calibri" w:cstheme="minorHAnsi"/>
          <w:sz w:val="22"/>
          <w:szCs w:val="22"/>
          <w:lang w:val="sr-Cyrl-RS"/>
        </w:rPr>
        <w:t>takođu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budu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predmet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priznavanja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njih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privremeno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rješenje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važi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izdavanja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obrazovne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isprave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trajnog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karaktera</w:t>
      </w:r>
      <w:r w:rsidR="00F43E4A" w:rsidRPr="00480962">
        <w:rPr>
          <w:rFonts w:eastAsia="Calibri" w:cstheme="minorHAnsi"/>
          <w:sz w:val="22"/>
          <w:szCs w:val="22"/>
          <w:lang w:val="sr-Cyrl-RS"/>
        </w:rPr>
        <w:t xml:space="preserve">. </w:t>
      </w:r>
    </w:p>
    <w:p w:rsidR="00BE3486" w:rsidRDefault="00BE3486" w:rsidP="00BE3486">
      <w:pPr>
        <w:spacing w:line="276" w:lineRule="auto"/>
        <w:jc w:val="both"/>
        <w:rPr>
          <w:rFonts w:cstheme="minorHAnsi"/>
          <w:sz w:val="22"/>
          <w:szCs w:val="22"/>
        </w:rPr>
      </w:pPr>
    </w:p>
    <w:p w:rsidR="00BE3486" w:rsidRPr="00BE3486" w:rsidRDefault="00EA4638" w:rsidP="00BE3486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cstheme="minorHAnsi"/>
          <w:sz w:val="22"/>
          <w:szCs w:val="22"/>
        </w:rPr>
        <w:t>Predstavnici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Centra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informisanje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stranih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visokoškolskih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učestvovali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2023. </w:t>
      </w:r>
      <w:r>
        <w:rPr>
          <w:rFonts w:cstheme="minorHAnsi"/>
          <w:sz w:val="22"/>
          <w:szCs w:val="22"/>
        </w:rPr>
        <w:t>godini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projektu</w:t>
      </w:r>
      <w:r w:rsidR="00BE3486" w:rsidRPr="00BE3486">
        <w:rPr>
          <w:rFonts w:cstheme="minorHAnsi"/>
          <w:sz w:val="22"/>
          <w:szCs w:val="22"/>
        </w:rPr>
        <w:t xml:space="preserve"> ILIRIC- „</w:t>
      </w:r>
      <w:r>
        <w:rPr>
          <w:rFonts w:cstheme="minorHAnsi"/>
          <w:sz w:val="22"/>
          <w:szCs w:val="22"/>
        </w:rPr>
        <w:t>Implementacija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Lisabonske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konvencije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Bosni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BE3486" w:rsidRPr="00BE3486">
        <w:rPr>
          <w:rFonts w:cstheme="minorHAnsi"/>
          <w:sz w:val="22"/>
          <w:szCs w:val="22"/>
        </w:rPr>
        <w:t xml:space="preserve"> </w:t>
      </w:r>
      <w:proofErr w:type="gramStart"/>
      <w:r>
        <w:rPr>
          <w:rFonts w:cstheme="minorHAnsi"/>
          <w:sz w:val="22"/>
          <w:szCs w:val="22"/>
        </w:rPr>
        <w:t>Hercegovini</w:t>
      </w:r>
      <w:r w:rsidR="00BE3486" w:rsidRPr="00BE3486">
        <w:rPr>
          <w:rFonts w:cstheme="minorHAnsi"/>
          <w:sz w:val="22"/>
          <w:szCs w:val="22"/>
        </w:rPr>
        <w:t xml:space="preserve">“ </w:t>
      </w:r>
      <w:r>
        <w:rPr>
          <w:rFonts w:cstheme="minorHAnsi"/>
          <w:sz w:val="22"/>
          <w:szCs w:val="22"/>
        </w:rPr>
        <w:t>koji</w:t>
      </w:r>
      <w:proofErr w:type="gramEnd"/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sprovodio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Centar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informisanje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dokumenata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iz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oblasti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visokog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obrazovanja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BiH</w:t>
      </w:r>
      <w:r w:rsidR="00BE3486" w:rsidRPr="00BE3486">
        <w:rPr>
          <w:rFonts w:cstheme="minorHAnsi"/>
          <w:sz w:val="22"/>
          <w:szCs w:val="22"/>
        </w:rPr>
        <w:t xml:space="preserve">.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sklopu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projekta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predstavnici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su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aprilu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2023. </w:t>
      </w:r>
      <w:r>
        <w:rPr>
          <w:rFonts w:cstheme="minorHAnsi"/>
          <w:sz w:val="22"/>
          <w:szCs w:val="22"/>
          <w:lang w:val="sr-Cyrl-RS"/>
        </w:rPr>
        <w:t>godine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Mostaru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prisustvovali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treningu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nadležnih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tijela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priznavanje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stranih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visokoškolskih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kvalifikacija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za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korištenje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regionalne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baze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podataka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Na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radionici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Neumu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koja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održana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</w:rPr>
        <w:t>u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  <w:lang w:val="sr-Cyrl-RS"/>
        </w:rPr>
        <w:t>maju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 w:rsidR="00BE3486" w:rsidRPr="00BE3486">
        <w:rPr>
          <w:rFonts w:cstheme="minorHAnsi"/>
          <w:sz w:val="22"/>
          <w:szCs w:val="22"/>
        </w:rPr>
        <w:t xml:space="preserve">2023. </w:t>
      </w:r>
      <w:r>
        <w:rPr>
          <w:rFonts w:cstheme="minorHAnsi"/>
          <w:sz w:val="22"/>
          <w:szCs w:val="22"/>
          <w:lang w:val="sr-Cyrl-RS"/>
        </w:rPr>
        <w:t>g</w:t>
      </w:r>
      <w:r>
        <w:rPr>
          <w:rFonts w:cstheme="minorHAnsi"/>
          <w:sz w:val="22"/>
          <w:szCs w:val="22"/>
        </w:rPr>
        <w:t>odine</w:t>
      </w:r>
      <w:r w:rsidR="00BE3486" w:rsidRPr="00BE3486">
        <w:rPr>
          <w:rFonts w:cstheme="minorHAnsi"/>
          <w:sz w:val="22"/>
          <w:szCs w:val="22"/>
        </w:rPr>
        <w:t>,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predstavnica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održala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prezentaciju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temu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priznavanju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stranih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visokoškolskih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kvalifikacija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Republici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Srpskoj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kao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primjer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dobre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prakse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priznavanja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Bosni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Hercegovini</w:t>
      </w:r>
      <w:r w:rsidR="00BE3486" w:rsidRPr="00BE3486">
        <w:rPr>
          <w:sz w:val="22"/>
          <w:szCs w:val="22"/>
          <w:lang w:val="sr-Cyrl-RS"/>
        </w:rPr>
        <w:t>.</w:t>
      </w:r>
      <w:r w:rsidR="00BE3486" w:rsidRPr="00BE3486">
        <w:rPr>
          <w:rFonts w:cstheme="minorHAnsi"/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Predstavnici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prisustvovali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završnoj</w:t>
      </w:r>
      <w:r w:rsidR="00BE3486" w:rsidRPr="00BE348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konferenciji</w:t>
      </w:r>
      <w:r w:rsidR="00BE3486" w:rsidRPr="00BE3486">
        <w:rPr>
          <w:sz w:val="22"/>
          <w:szCs w:val="22"/>
          <w:lang w:val="sr-Cyrl-RS"/>
        </w:rPr>
        <w:t xml:space="preserve"> </w:t>
      </w:r>
      <w:r w:rsidR="00BE3486" w:rsidRPr="00BE3486">
        <w:rPr>
          <w:rFonts w:cstheme="minorHAnsi"/>
          <w:sz w:val="22"/>
          <w:szCs w:val="22"/>
        </w:rPr>
        <w:t>ILIRIC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projekta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</w:t>
      </w:r>
      <w:r w:rsidR="00BE3486" w:rsidRPr="00BE3486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oktobru</w:t>
      </w:r>
      <w:r w:rsidR="00BE3486" w:rsidRPr="00BE3486">
        <w:rPr>
          <w:rFonts w:cstheme="minorHAnsi"/>
          <w:sz w:val="22"/>
          <w:szCs w:val="22"/>
        </w:rPr>
        <w:t xml:space="preserve"> 2023. </w:t>
      </w:r>
      <w:r>
        <w:rPr>
          <w:rFonts w:cstheme="minorHAnsi"/>
          <w:sz w:val="22"/>
          <w:szCs w:val="22"/>
        </w:rPr>
        <w:t>godine</w:t>
      </w:r>
      <w:r w:rsidR="00BE3486" w:rsidRPr="00BE3486">
        <w:rPr>
          <w:rFonts w:cstheme="minorHAnsi"/>
          <w:sz w:val="22"/>
          <w:szCs w:val="22"/>
        </w:rPr>
        <w:t>.</w:t>
      </w:r>
    </w:p>
    <w:p w:rsidR="00DA1205" w:rsidRPr="00BE3486" w:rsidRDefault="00DA1205" w:rsidP="00BE3486">
      <w:pPr>
        <w:spacing w:line="276" w:lineRule="auto"/>
        <w:jc w:val="both"/>
        <w:rPr>
          <w:rFonts w:ascii="Calibri" w:eastAsia="Calibri" w:hAnsi="Calibri" w:cs="Times New Roman"/>
          <w:color w:val="000000" w:themeColor="text1"/>
          <w:sz w:val="22"/>
          <w:szCs w:val="22"/>
          <w:lang w:val="sr-Cyrl-RS"/>
        </w:rPr>
      </w:pPr>
    </w:p>
    <w:p w:rsidR="00C7279F" w:rsidRPr="006E07C8" w:rsidRDefault="00477991" w:rsidP="00C7279F">
      <w:pPr>
        <w:pStyle w:val="a0"/>
        <w:numPr>
          <w:ilvl w:val="1"/>
          <w:numId w:val="14"/>
        </w:numPr>
        <w:tabs>
          <w:tab w:val="left" w:pos="851"/>
        </w:tabs>
      </w:pPr>
      <w:bookmarkStart w:id="9" w:name="_Toc158292962"/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SARADNJ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SA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INSTITUCIJAMA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TIJELIMA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OBLASTI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VISOKOG</w:t>
      </w:r>
      <w:r w:rsidR="00C7279F" w:rsidRPr="00C7279F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OBRAZOVANJ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</w:t>
      </w:r>
      <w:bookmarkEnd w:id="9"/>
      <w:r w:rsidR="00C7279F" w:rsidRPr="000B1BFC">
        <w:t xml:space="preserve"> </w:t>
      </w:r>
    </w:p>
    <w:p w:rsidR="00C7279F" w:rsidRPr="006E07C8" w:rsidRDefault="00C7279F" w:rsidP="00C7279F">
      <w:pPr>
        <w:rPr>
          <w:rFonts w:eastAsia="Calibri" w:cstheme="minorHAnsi"/>
          <w:b/>
          <w:color w:val="323E4F" w:themeColor="text2" w:themeShade="BF"/>
          <w:sz w:val="22"/>
          <w:szCs w:val="22"/>
          <w:lang w:val="sr-Cyrl-RS"/>
        </w:rPr>
      </w:pPr>
    </w:p>
    <w:p w:rsidR="00C7279F" w:rsidRDefault="00EA4638" w:rsidP="00C7279F">
      <w:pPr>
        <w:pStyle w:val="ListParagraph"/>
        <w:spacing w:after="0"/>
        <w:ind w:left="0"/>
        <w:contextualSpacing w:val="0"/>
        <w:jc w:val="both"/>
        <w:rPr>
          <w:rFonts w:ascii="Calibri" w:eastAsia="Calibri" w:hAnsi="Calibri" w:cs="Calibri"/>
          <w:lang w:val="sr-Cyrl-BA" w:eastAsia="en-US"/>
        </w:rPr>
      </w:pP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2023. </w:t>
      </w:r>
      <w:r>
        <w:rPr>
          <w:rFonts w:ascii="Calibri" w:eastAsia="Calibri" w:hAnsi="Calibri" w:cs="Calibri"/>
          <w:lang w:val="sr-Cyrl-BA" w:eastAsia="en-US"/>
        </w:rPr>
        <w:t>godini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nastavljena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je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unapređena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saradnja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skladu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RS" w:eastAsia="en-US"/>
        </w:rPr>
        <w:t>sa</w:t>
      </w:r>
      <w:r w:rsidR="00C229FB">
        <w:rPr>
          <w:rFonts w:ascii="Calibri" w:eastAsia="Calibri" w:hAnsi="Calibri" w:cs="Calibri"/>
          <w:lang w:val="sr-Cyrl-RS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predviđenim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procedurama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realizovana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imenovanja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komisija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stručnjaka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vanjsko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vrednovanje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postupku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izdavanja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preporuka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upisa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Registar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akreditovanih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koji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vodi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</w:p>
    <w:p w:rsidR="00C7279F" w:rsidRDefault="00C7279F" w:rsidP="00C7279F">
      <w:pPr>
        <w:pStyle w:val="ListParagraph"/>
        <w:spacing w:after="0"/>
        <w:ind w:left="0" w:firstLine="720"/>
        <w:contextualSpacing w:val="0"/>
        <w:jc w:val="both"/>
        <w:rPr>
          <w:rFonts w:ascii="Calibri" w:eastAsia="Calibri" w:hAnsi="Calibri" w:cs="Calibri"/>
          <w:lang w:val="sr-Cyrl-BA" w:eastAsia="en-US"/>
        </w:rPr>
      </w:pPr>
    </w:p>
    <w:p w:rsidR="00C7279F" w:rsidRPr="000F268E" w:rsidRDefault="00EA4638" w:rsidP="00C7279F">
      <w:pPr>
        <w:pStyle w:val="ListParagraph"/>
        <w:spacing w:after="0"/>
        <w:ind w:left="0"/>
        <w:contextualSpacing w:val="0"/>
        <w:jc w:val="both"/>
        <w:rPr>
          <w:rFonts w:ascii="Calibri" w:eastAsia="Calibri" w:hAnsi="Calibri" w:cs="Calibri"/>
          <w:lang w:val="sr-Cyrl-BA" w:eastAsia="en-US"/>
        </w:rPr>
      </w:pP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prethodnoj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godini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održano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više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sastanaka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ciljem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prevazilaženja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problema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priznavanja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diploma</w:t>
      </w:r>
      <w:r w:rsidR="00C7279F" w:rsidRPr="0042449B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izdate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periodu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od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15.08.2011.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557314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visokoškolske</w:t>
      </w:r>
      <w:r w:rsidR="00557314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ustanove</w:t>
      </w:r>
      <w:r w:rsidR="00C7279F">
        <w:rPr>
          <w:rFonts w:ascii="Calibri" w:eastAsia="Calibri" w:hAnsi="Calibri" w:cs="Calibri"/>
          <w:lang w:val="sr-Cyrl-BA" w:eastAsia="en-US"/>
        </w:rPr>
        <w:t xml:space="preserve">. 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Naime</w:t>
      </w:r>
      <w:r w:rsidR="00C7279F">
        <w:rPr>
          <w:rFonts w:ascii="Calibri" w:eastAsia="Calibri" w:hAnsi="Calibri" w:cs="Calibri"/>
          <w:lang w:val="sr-Cyrl-BA" w:eastAsia="en-US"/>
        </w:rPr>
        <w:t>,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članom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61. </w:t>
      </w:r>
      <w:r>
        <w:rPr>
          <w:rFonts w:ascii="Calibri" w:eastAsia="Calibri" w:hAnsi="Calibri" w:cs="Calibri"/>
          <w:lang w:val="sr-Cyrl-BA" w:eastAsia="en-US"/>
        </w:rPr>
        <w:t>Okvirnog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zakona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obrazovanju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propisano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će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studijski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programi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biti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akreditovani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najkasnije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15.08.2011.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te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Sloveniji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nekim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drugim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zemljama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Evropske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Unije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osporava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priznavanje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diploma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stečene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visokoškolskim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ustanovama</w:t>
      </w:r>
      <w:r w:rsidR="006C3BA9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6C3BA9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BiH</w:t>
      </w:r>
      <w:r w:rsidR="006C3BA9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6C3BA9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navedenom</w:t>
      </w:r>
      <w:r w:rsidR="006C3BA9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periodu</w:t>
      </w:r>
      <w:r w:rsidR="006C3BA9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Ministarstvo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Agencija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više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navrata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inicirali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razgovore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NARIC </w:t>
      </w:r>
      <w:r>
        <w:rPr>
          <w:rFonts w:ascii="Calibri" w:eastAsia="Calibri" w:hAnsi="Calibri" w:cs="Calibri"/>
          <w:lang w:val="sr-Cyrl-BA" w:eastAsia="en-US"/>
        </w:rPr>
        <w:t>centrima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ovih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zemalja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ali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došlo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promjene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stava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NARIC </w:t>
      </w:r>
      <w:r>
        <w:rPr>
          <w:rFonts w:ascii="Calibri" w:eastAsia="Calibri" w:hAnsi="Calibri" w:cs="Calibri"/>
          <w:lang w:val="sr-Cyrl-BA" w:eastAsia="en-US"/>
        </w:rPr>
        <w:t>centri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dalje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zahtijevaju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postojanje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navedeni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period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kao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preduslov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priznavanje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diploma</w:t>
      </w:r>
      <w:r w:rsidR="00C7279F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Ministarstvo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civilnih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poslova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aprilu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2023.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inicirali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izmjene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Okvirnog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zakona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obrazovanju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prvenstveno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radi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izmjene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člana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61. </w:t>
      </w:r>
      <w:r>
        <w:rPr>
          <w:rFonts w:ascii="Calibri" w:eastAsia="Calibri" w:hAnsi="Calibri" w:cs="Calibri"/>
          <w:lang w:val="sr-Cyrl-BA" w:eastAsia="en-US"/>
        </w:rPr>
        <w:t>navedenog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zakona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povezivanja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perioda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važenja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od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15.08.2011.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akreditacije</w:t>
      </w:r>
      <w:r w:rsidR="00557314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visokoškolske</w:t>
      </w:r>
      <w:r w:rsidR="00557314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ustanove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julu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2023.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formirana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Radna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grupa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razmatranje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inicijative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izmjene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Okvirnog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zakona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obrazovanju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koju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imenovani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predstavnici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Agencije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</w:t>
      </w:r>
      <w:r>
        <w:rPr>
          <w:rFonts w:ascii="Calibri" w:eastAsia="Calibri" w:hAnsi="Calibri" w:cs="Calibri"/>
          <w:lang w:val="sr-Cyrl-BA" w:eastAsia="en-US"/>
        </w:rPr>
        <w:t>Međutim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 </w:t>
      </w:r>
      <w:r>
        <w:rPr>
          <w:rFonts w:ascii="Calibri" w:eastAsia="Calibri" w:hAnsi="Calibri" w:cs="Calibri"/>
          <w:lang w:val="sr-Cyrl-BA" w:eastAsia="en-US"/>
        </w:rPr>
        <w:t>dopisom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od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12.10.2023. </w:t>
      </w:r>
      <w:r>
        <w:rPr>
          <w:rFonts w:ascii="Calibri" w:eastAsia="Calibri" w:hAnsi="Calibri" w:cs="Calibri"/>
          <w:lang w:val="sr-Cyrl-BA" w:eastAsia="en-US"/>
        </w:rPr>
        <w:t>godine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navedeno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predložena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inicijativa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nema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potreban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stepen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razumijevanja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od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strane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nadležnih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vlasti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, </w:t>
      </w:r>
      <w:r>
        <w:rPr>
          <w:rFonts w:ascii="Calibri" w:eastAsia="Calibri" w:hAnsi="Calibri" w:cs="Calibri"/>
          <w:lang w:val="sr-Cyrl-BA" w:eastAsia="en-US"/>
        </w:rPr>
        <w:t>te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dalje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aktivnosti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izmjenama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Okvirnog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zakona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visokom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obrazovanju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objektivno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nemaju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podršku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svih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 </w:t>
      </w:r>
      <w:r>
        <w:rPr>
          <w:rFonts w:ascii="Calibri" w:eastAsia="Calibri" w:hAnsi="Calibri" w:cs="Calibri"/>
          <w:lang w:val="sr-Cyrl-BA" w:eastAsia="en-US"/>
        </w:rPr>
        <w:t>nadležnih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obrazovnih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vlasti</w:t>
      </w:r>
      <w:r w:rsidR="00C7279F" w:rsidRPr="000F268E">
        <w:rPr>
          <w:rFonts w:ascii="Calibri" w:eastAsia="Calibri" w:hAnsi="Calibri" w:cs="Calibri"/>
          <w:lang w:val="sr-Cyrl-BA" w:eastAsia="en-US"/>
        </w:rPr>
        <w:t xml:space="preserve">.  </w:t>
      </w:r>
      <w:r>
        <w:rPr>
          <w:rFonts w:ascii="Calibri" w:eastAsia="Calibri" w:hAnsi="Calibri" w:cs="Calibri"/>
          <w:lang w:val="sr-Cyrl-BA" w:eastAsia="en-US"/>
        </w:rPr>
        <w:t>Zbog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toga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HEA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Ministarstvom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u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više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navrata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razgovarano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o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drugim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rješenjima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prevazilaženje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navedenog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problema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zaštite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prava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interesa</w:t>
      </w:r>
      <w:r w:rsidR="00C7279F">
        <w:rPr>
          <w:rFonts w:ascii="Calibri" w:eastAsia="Calibri" w:hAnsi="Calibri" w:cs="Calibri"/>
          <w:lang w:val="sr-Cyrl-BA" w:eastAsia="en-US"/>
        </w:rPr>
        <w:t xml:space="preserve"> </w:t>
      </w:r>
      <w:r>
        <w:rPr>
          <w:rFonts w:ascii="Calibri" w:eastAsia="Calibri" w:hAnsi="Calibri" w:cs="Calibri"/>
          <w:lang w:val="sr-Cyrl-BA" w:eastAsia="en-US"/>
        </w:rPr>
        <w:t>studenata</w:t>
      </w:r>
      <w:r w:rsidR="00C7279F">
        <w:rPr>
          <w:rFonts w:ascii="Calibri" w:eastAsia="Calibri" w:hAnsi="Calibri" w:cs="Calibri"/>
          <w:lang w:val="sr-Cyrl-BA" w:eastAsia="en-US"/>
        </w:rPr>
        <w:t xml:space="preserve">.  </w:t>
      </w:r>
    </w:p>
    <w:p w:rsidR="00C7279F" w:rsidRPr="00422140" w:rsidRDefault="00C7279F" w:rsidP="00C7279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Latn-RS" w:eastAsia="en-US"/>
        </w:rPr>
      </w:pPr>
    </w:p>
    <w:p w:rsidR="00C7279F" w:rsidRPr="00085917" w:rsidRDefault="00EA4638" w:rsidP="00C7279F">
      <w:pPr>
        <w:spacing w:line="276" w:lineRule="auto"/>
        <w:jc w:val="both"/>
        <w:rPr>
          <w:rFonts w:eastAsiaTheme="minorEastAsia"/>
          <w:sz w:val="22"/>
          <w:szCs w:val="22"/>
          <w:lang w:val="sr-Cyrl-BA" w:eastAsia="bs-Latn-BA"/>
        </w:rPr>
      </w:pP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decembru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2023. </w:t>
      </w:r>
      <w:r>
        <w:rPr>
          <w:rFonts w:eastAsiaTheme="minorEastAsia"/>
          <w:sz w:val="22"/>
          <w:szCs w:val="22"/>
          <w:lang w:val="sr-Latn-BA" w:eastAsia="bs-Latn-BA"/>
        </w:rPr>
        <w:t>godine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održan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je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sastanak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višim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političkim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savjetnikom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Delegaciji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Evropske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Unije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BiH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 w:rsidR="005B0901">
        <w:rPr>
          <w:rFonts w:eastAsiaTheme="minorEastAsia"/>
          <w:sz w:val="22"/>
          <w:szCs w:val="22"/>
          <w:lang w:val="sr-Latn-BA" w:eastAsia="bs-Latn-BA"/>
        </w:rPr>
        <w:t>Ferminom Cordobom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saradnicima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. </w:t>
      </w:r>
      <w:r>
        <w:rPr>
          <w:rFonts w:eastAsiaTheme="minorEastAsia"/>
          <w:sz w:val="22"/>
          <w:szCs w:val="22"/>
          <w:lang w:val="sr-Latn-BA" w:eastAsia="bs-Latn-BA"/>
        </w:rPr>
        <w:t>Na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sastanku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se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razgovaralo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aktuelnostima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oblasti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visokog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obrazovanja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Republici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Srpskoj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Bosni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Hercegovini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, </w:t>
      </w:r>
      <w:r>
        <w:rPr>
          <w:rFonts w:eastAsiaTheme="minorEastAsia"/>
          <w:sz w:val="22"/>
          <w:szCs w:val="22"/>
          <w:lang w:val="sr-Latn-BA" w:eastAsia="bs-Latn-BA"/>
        </w:rPr>
        <w:t>kao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planovima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za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naredni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period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oblasti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obezbjeđenja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kvaliteta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visokom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 xml:space="preserve"> </w:t>
      </w:r>
      <w:r>
        <w:rPr>
          <w:rFonts w:eastAsiaTheme="minorEastAsia"/>
          <w:sz w:val="22"/>
          <w:szCs w:val="22"/>
          <w:lang w:val="sr-Latn-BA" w:eastAsia="bs-Latn-BA"/>
        </w:rPr>
        <w:t>obrazovanju</w:t>
      </w:r>
      <w:r w:rsidR="00C7279F" w:rsidRPr="002B3027">
        <w:rPr>
          <w:rFonts w:eastAsiaTheme="minorEastAsia"/>
          <w:sz w:val="22"/>
          <w:szCs w:val="22"/>
          <w:lang w:val="sr-Latn-BA" w:eastAsia="bs-Latn-BA"/>
        </w:rPr>
        <w:t>.</w:t>
      </w:r>
      <w:r w:rsidR="00C7279F">
        <w:rPr>
          <w:rFonts w:eastAsiaTheme="minorEastAsia"/>
          <w:sz w:val="22"/>
          <w:szCs w:val="22"/>
          <w:lang w:val="sr-Cyrl-BA" w:eastAsia="bs-Latn-BA"/>
        </w:rPr>
        <w:t xml:space="preserve"> </w:t>
      </w:r>
      <w:r>
        <w:rPr>
          <w:sz w:val="22"/>
          <w:szCs w:val="22"/>
        </w:rPr>
        <w:t>U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oktobru</w:t>
      </w:r>
      <w:r w:rsidR="00C7279F" w:rsidRPr="00733285">
        <w:rPr>
          <w:sz w:val="22"/>
          <w:szCs w:val="22"/>
        </w:rPr>
        <w:t xml:space="preserve"> 2023. </w:t>
      </w:r>
      <w:r>
        <w:rPr>
          <w:sz w:val="22"/>
          <w:szCs w:val="22"/>
        </w:rPr>
        <w:t>godine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je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održan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sastanak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ekspertom</w:t>
      </w:r>
      <w:r w:rsidR="00C7279F" w:rsidRPr="00733285">
        <w:rPr>
          <w:sz w:val="22"/>
          <w:szCs w:val="22"/>
        </w:rPr>
        <w:t xml:space="preserve"> BHPS II</w:t>
      </w:r>
      <w:r w:rsidR="00C7279F" w:rsidRPr="00733285">
        <w:rPr>
          <w:sz w:val="22"/>
          <w:szCs w:val="22"/>
          <w:vertAlign w:val="superscript"/>
        </w:rPr>
        <w:footnoteReference w:id="15"/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tima</w:t>
      </w:r>
      <w:r w:rsidR="00C7279F" w:rsidRPr="00733285">
        <w:rPr>
          <w:sz w:val="22"/>
          <w:szCs w:val="22"/>
        </w:rPr>
        <w:t xml:space="preserve">, Colinom </w:t>
      </w:r>
      <w:r>
        <w:rPr>
          <w:sz w:val="22"/>
          <w:szCs w:val="22"/>
        </w:rPr>
        <w:t>T</w:t>
      </w:r>
      <w:r w:rsidR="00C7279F" w:rsidRPr="00733285">
        <w:rPr>
          <w:sz w:val="22"/>
          <w:szCs w:val="22"/>
        </w:rPr>
        <w:t xml:space="preserve">ückom, </w:t>
      </w:r>
      <w:r>
        <w:rPr>
          <w:sz w:val="22"/>
          <w:szCs w:val="22"/>
        </w:rPr>
        <w:t>na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kojem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je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predstavljen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sistem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visokog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obrazovanja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Republike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Srpske</w:t>
      </w:r>
      <w:r w:rsidR="00C7279F" w:rsidRPr="00733285">
        <w:rPr>
          <w:sz w:val="22"/>
          <w:szCs w:val="22"/>
        </w:rPr>
        <w:t xml:space="preserve">, </w:t>
      </w:r>
      <w:r>
        <w:rPr>
          <w:sz w:val="22"/>
          <w:szCs w:val="22"/>
        </w:rPr>
        <w:t>te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razmijenjena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mišljenja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stavovi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dobrim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praksama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Evropskom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prostoru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visokog</w:t>
      </w:r>
      <w:r w:rsidR="00C7279F" w:rsidRPr="00733285">
        <w:rPr>
          <w:sz w:val="22"/>
          <w:szCs w:val="22"/>
        </w:rPr>
        <w:t xml:space="preserve"> </w:t>
      </w:r>
      <w:r>
        <w:rPr>
          <w:sz w:val="22"/>
          <w:szCs w:val="22"/>
        </w:rPr>
        <w:t>obrazovanja</w:t>
      </w:r>
      <w:r w:rsidR="00C7279F" w:rsidRPr="00733285">
        <w:rPr>
          <w:sz w:val="22"/>
          <w:szCs w:val="22"/>
        </w:rPr>
        <w:t xml:space="preserve">. </w:t>
      </w:r>
    </w:p>
    <w:p w:rsidR="00C7279F" w:rsidRPr="00733285" w:rsidRDefault="00C7279F" w:rsidP="00C7279F">
      <w:pPr>
        <w:spacing w:line="276" w:lineRule="auto"/>
        <w:jc w:val="both"/>
        <w:rPr>
          <w:sz w:val="22"/>
          <w:szCs w:val="22"/>
        </w:rPr>
      </w:pPr>
    </w:p>
    <w:p w:rsidR="00C7279F" w:rsidRPr="007F4703" w:rsidRDefault="00EA4638" w:rsidP="00C7279F">
      <w:pPr>
        <w:pStyle w:val="NormalWeb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BA"/>
        </w:rPr>
      </w:pPr>
      <w:r>
        <w:rPr>
          <w:rFonts w:asciiTheme="minorHAnsi" w:eastAsia="Calibri" w:hAnsiTheme="minorHAnsi" w:cstheme="minorHAnsi"/>
          <w:sz w:val="22"/>
          <w:szCs w:val="22"/>
          <w:lang w:val="sr-Cyrl-BA"/>
        </w:rPr>
        <w:t>Predstavnici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Agencije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su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redovno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prisustvovali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sjednicama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Savjeta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Rektorske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konferencije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Republike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Srpske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informisali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članove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ovih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tijela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o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aktuelnim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dešavanjima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u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oblasti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BA"/>
        </w:rPr>
        <w:t>akreditacije</w:t>
      </w:r>
      <w:r w:rsidR="00C7279F" w:rsidRPr="003839FC">
        <w:rPr>
          <w:rFonts w:asciiTheme="minorHAnsi" w:eastAsia="Calibri" w:hAnsiTheme="minorHAnsi" w:cstheme="minorHAnsi"/>
          <w:sz w:val="22"/>
          <w:szCs w:val="22"/>
          <w:lang w:val="sr-Cyrl-BA"/>
        </w:rPr>
        <w:t xml:space="preserve">. </w:t>
      </w:r>
      <w:r>
        <w:rPr>
          <w:rFonts w:ascii="Calibri" w:eastAsia="Calibri" w:hAnsi="Calibri" w:cs="Calibri"/>
          <w:sz w:val="22"/>
          <w:szCs w:val="22"/>
          <w:lang w:val="sr-Cyrl-BA"/>
        </w:rPr>
        <w:t>Agencija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kontinuirano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učestvuje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radu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Odbora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stabilizaciju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pridruživanje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Pododbora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za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inovacije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informaciono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društvo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socijalnu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politiku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između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BiH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, </w:t>
      </w:r>
      <w:r>
        <w:rPr>
          <w:rFonts w:ascii="Calibri" w:eastAsia="Calibri" w:hAnsi="Calibri" w:cs="Calibri"/>
          <w:sz w:val="22"/>
          <w:szCs w:val="22"/>
          <w:lang w:val="sr-Cyrl-BA"/>
        </w:rPr>
        <w:t>kao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 w:rsidR="00C7279F" w:rsidRPr="003839FC">
        <w:rPr>
          <w:rFonts w:ascii="Calibri" w:hAnsi="Calibri" w:cs="Calibri"/>
          <w:sz w:val="22"/>
          <w:szCs w:val="22"/>
          <w:lang w:val="sr-Cyrl-RS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pripremama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redovnih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godišnjih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izvještaja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napretku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BiH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procesu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evropskih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integracija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dijelu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koji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se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odnosi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na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obezbjeđenje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kvaliteta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visokom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 xml:space="preserve"> </w:t>
      </w:r>
      <w:r>
        <w:rPr>
          <w:rFonts w:ascii="Calibri" w:eastAsia="Calibri" w:hAnsi="Calibri" w:cs="Calibri"/>
          <w:sz w:val="22"/>
          <w:szCs w:val="22"/>
          <w:lang w:val="sr-Cyrl-BA"/>
        </w:rPr>
        <w:t>obrazovanju</w:t>
      </w:r>
      <w:r w:rsidR="00C7279F" w:rsidRPr="003839FC">
        <w:rPr>
          <w:rFonts w:ascii="Calibri" w:eastAsia="Calibri" w:hAnsi="Calibri" w:cs="Calibri"/>
          <w:sz w:val="22"/>
          <w:szCs w:val="22"/>
          <w:lang w:val="sr-Cyrl-BA"/>
        </w:rPr>
        <w:t>.</w:t>
      </w:r>
    </w:p>
    <w:p w:rsidR="00846097" w:rsidRPr="00C45169" w:rsidRDefault="00846097" w:rsidP="00997572">
      <w:pPr>
        <w:autoSpaceDN w:val="0"/>
        <w:spacing w:line="276" w:lineRule="auto"/>
        <w:jc w:val="both"/>
        <w:rPr>
          <w:rFonts w:eastAsia="Calibri" w:cstheme="minorHAnsi"/>
          <w:b/>
          <w:color w:val="323E4F" w:themeColor="text2" w:themeShade="BF"/>
          <w:lang w:val="sr-Cyrl-RS"/>
        </w:rPr>
      </w:pPr>
    </w:p>
    <w:p w:rsidR="001E378E" w:rsidRPr="00AA6C70" w:rsidRDefault="00C652D8" w:rsidP="009E40CD">
      <w:pPr>
        <w:pStyle w:val="a"/>
        <w:numPr>
          <w:ilvl w:val="0"/>
          <w:numId w:val="0"/>
        </w:numPr>
        <w:ind w:left="993" w:hanging="993"/>
        <w:rPr>
          <w:rFonts w:asciiTheme="minorHAnsi" w:hAnsiTheme="minorHAnsi" w:cstheme="minorHAnsi"/>
          <w:color w:val="323E4F" w:themeColor="text2" w:themeShade="BF"/>
        </w:rPr>
      </w:pPr>
      <w:bookmarkStart w:id="10" w:name="_Toc158292963"/>
      <w:r>
        <w:rPr>
          <w:rFonts w:asciiTheme="minorHAnsi" w:hAnsiTheme="minorHAnsi" w:cstheme="minorHAnsi"/>
          <w:color w:val="323E4F" w:themeColor="text2" w:themeShade="BF"/>
          <w:lang w:val="sr-Latn-RS"/>
        </w:rPr>
        <w:t>I</w:t>
      </w:r>
      <w:r w:rsidR="00AA6C70" w:rsidRPr="00AA6C70">
        <w:rPr>
          <w:rFonts w:asciiTheme="minorHAnsi" w:hAnsiTheme="minorHAnsi" w:cstheme="minorHAnsi"/>
          <w:color w:val="323E4F" w:themeColor="text2" w:themeShade="BF"/>
        </w:rPr>
        <w:t>V</w:t>
      </w:r>
      <w:r w:rsidR="00AA6C70">
        <w:rPr>
          <w:lang w:val="sr-Latn-RS"/>
        </w:rPr>
        <w:t xml:space="preserve">  </w:t>
      </w:r>
      <w:r w:rsidR="00EA4638">
        <w:rPr>
          <w:rFonts w:asciiTheme="minorHAnsi" w:hAnsiTheme="minorHAnsi" w:cstheme="minorHAnsi"/>
          <w:color w:val="323E4F" w:themeColor="text2" w:themeShade="BF"/>
        </w:rPr>
        <w:t>ORGANIZACIJA</w:t>
      </w:r>
      <w:r w:rsidR="00D06928" w:rsidRPr="00AA6C70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</w:rPr>
        <w:t>RADA</w:t>
      </w:r>
      <w:bookmarkEnd w:id="10"/>
      <w:r w:rsidR="007D270F" w:rsidRPr="00AA6C70">
        <w:rPr>
          <w:rFonts w:asciiTheme="minorHAnsi" w:hAnsiTheme="minorHAnsi" w:cstheme="minorHAnsi"/>
          <w:color w:val="323E4F" w:themeColor="text2" w:themeShade="BF"/>
        </w:rPr>
        <w:t xml:space="preserve"> </w:t>
      </w:r>
    </w:p>
    <w:p w:rsidR="00F35E35" w:rsidRDefault="00F35E35" w:rsidP="00931B7A">
      <w:pPr>
        <w:rPr>
          <w:color w:val="323E4F" w:themeColor="text2" w:themeShade="BF"/>
        </w:rPr>
      </w:pPr>
    </w:p>
    <w:p w:rsidR="00166F77" w:rsidRPr="00166F77" w:rsidRDefault="00EA4638" w:rsidP="00166F77">
      <w:pPr>
        <w:pStyle w:val="Default"/>
        <w:spacing w:after="240" w:line="276" w:lineRule="auto"/>
        <w:jc w:val="both"/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</w:pP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skladu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sa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Pravilnikom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o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unutrašnjoj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organizaciji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i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sistematizaciji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radnih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mjesta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u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>Agenciji</w:t>
      </w:r>
      <w:r w:rsidR="00166F77" w:rsidRPr="00166F77">
        <w:rPr>
          <w:rFonts w:asciiTheme="minorHAnsi" w:eastAsiaTheme="minorEastAsia" w:hAnsiTheme="minorHAnsi" w:cstheme="minorHAnsi"/>
          <w:color w:val="auto"/>
          <w:sz w:val="22"/>
          <w:szCs w:val="22"/>
          <w:lang w:val="sr-Cyrl-BA" w:eastAsia="bs-Latn-BA"/>
        </w:rPr>
        <w:t xml:space="preserve">,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poslovi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radni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zadaci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iz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djelatnosti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Agencije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Latn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su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u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2023.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godini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organizovani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u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okviru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sljedećih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organizacionih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 xml:space="preserve"> </w:t>
      </w:r>
      <w:r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jedinica</w:t>
      </w:r>
      <w:r w:rsidR="00166F77" w:rsidRPr="00166F77">
        <w:rPr>
          <w:rFonts w:asciiTheme="minorHAnsi" w:eastAsia="Times New Roman" w:hAnsiTheme="minorHAnsi" w:cstheme="minorHAnsi"/>
          <w:color w:val="auto"/>
          <w:sz w:val="22"/>
          <w:szCs w:val="22"/>
          <w:lang w:val="sr-Cyrl-BA"/>
        </w:rPr>
        <w:t>:</w:t>
      </w:r>
    </w:p>
    <w:p w:rsidR="00166F77" w:rsidRPr="00166F77" w:rsidRDefault="00EA4638" w:rsidP="00CB798A">
      <w:pPr>
        <w:pStyle w:val="ListParagraph"/>
        <w:numPr>
          <w:ilvl w:val="0"/>
          <w:numId w:val="3"/>
        </w:numPr>
        <w:spacing w:after="0"/>
        <w:jc w:val="both"/>
        <w:rPr>
          <w:rFonts w:cstheme="minorHAnsi"/>
          <w:lang w:val="sr-Cyrl-CS"/>
        </w:rPr>
      </w:pPr>
      <w:r>
        <w:rPr>
          <w:rFonts w:cstheme="minorHAnsi"/>
          <w:lang w:val="sr-Cyrl-CS"/>
        </w:rPr>
        <w:t>Sektor</w:t>
      </w:r>
      <w:r w:rsidR="00166F77" w:rsidRPr="00166F7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za</w:t>
      </w:r>
      <w:r w:rsidR="00166F77" w:rsidRPr="00166F7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početnu</w:t>
      </w:r>
      <w:r w:rsidR="00166F77" w:rsidRPr="00166F77">
        <w:rPr>
          <w:rFonts w:cstheme="minorHAnsi"/>
          <w:lang w:val="sr-Cyrl-CS"/>
        </w:rPr>
        <w:t xml:space="preserve"> </w:t>
      </w:r>
      <w:r>
        <w:rPr>
          <w:rFonts w:cstheme="minorHAnsi"/>
          <w:lang w:val="sr-Cyrl-CS"/>
        </w:rPr>
        <w:t>akreditaciju</w:t>
      </w:r>
      <w:r w:rsidR="00166F77" w:rsidRPr="00166F77">
        <w:rPr>
          <w:rFonts w:cstheme="minorHAnsi"/>
          <w:lang w:val="sr-Cyrl-CS"/>
        </w:rPr>
        <w:t xml:space="preserve">,  </w:t>
      </w:r>
    </w:p>
    <w:p w:rsidR="00166F77" w:rsidRPr="00166F77" w:rsidRDefault="00EA4638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Sektor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akreditaciju</w:t>
      </w:r>
      <w:r w:rsid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  <w:r w:rsid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međunarodnu</w:t>
      </w:r>
      <w:r w:rsid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saradnju</w:t>
      </w:r>
      <w:r w:rsidR="00166F77">
        <w:rPr>
          <w:rFonts w:cstheme="minorHAnsi"/>
          <w:sz w:val="22"/>
          <w:szCs w:val="22"/>
          <w:lang w:val="sr-Cyrl-CS"/>
        </w:rPr>
        <w:t xml:space="preserve">, </w:t>
      </w:r>
    </w:p>
    <w:p w:rsidR="00166F77" w:rsidRPr="00166F77" w:rsidRDefault="00EA4638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Sektor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opšte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poslove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</w:p>
    <w:p w:rsidR="00166F77" w:rsidRPr="00166F77" w:rsidRDefault="00EA4638" w:rsidP="00CB798A">
      <w:pPr>
        <w:numPr>
          <w:ilvl w:val="0"/>
          <w:numId w:val="3"/>
        </w:numPr>
        <w:spacing w:line="276" w:lineRule="auto"/>
        <w:rPr>
          <w:rFonts w:cstheme="minorHAnsi"/>
          <w:sz w:val="22"/>
          <w:szCs w:val="22"/>
          <w:lang w:val="sr-Cyrl-CS"/>
        </w:rPr>
      </w:pPr>
      <w:r>
        <w:rPr>
          <w:rFonts w:cstheme="minorHAnsi"/>
          <w:sz w:val="22"/>
          <w:szCs w:val="22"/>
          <w:lang w:val="sr-Cyrl-CS"/>
        </w:rPr>
        <w:t>Centar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informisanje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i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priznavanje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stranih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visokoškolskih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kvalifikacija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- </w:t>
      </w:r>
      <w:r>
        <w:rPr>
          <w:rFonts w:cstheme="minorHAnsi"/>
          <w:sz w:val="22"/>
          <w:szCs w:val="22"/>
          <w:lang w:val="sr-Cyrl-CS"/>
        </w:rPr>
        <w:t>unutrašnja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organizaciona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jedinica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u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okviru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Sektora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za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opšte</w:t>
      </w:r>
      <w:r w:rsidR="00166F77" w:rsidRPr="00166F77">
        <w:rPr>
          <w:rFonts w:cstheme="minorHAnsi"/>
          <w:sz w:val="22"/>
          <w:szCs w:val="22"/>
          <w:lang w:val="sr-Cyrl-CS"/>
        </w:rPr>
        <w:t xml:space="preserve"> </w:t>
      </w:r>
      <w:r>
        <w:rPr>
          <w:rFonts w:cstheme="minorHAnsi"/>
          <w:sz w:val="22"/>
          <w:szCs w:val="22"/>
          <w:lang w:val="sr-Cyrl-CS"/>
        </w:rPr>
        <w:t>poslove</w:t>
      </w:r>
    </w:p>
    <w:p w:rsidR="00166F77" w:rsidRPr="00166F77" w:rsidRDefault="00166F77" w:rsidP="00166F77">
      <w:pPr>
        <w:spacing w:line="276" w:lineRule="auto"/>
        <w:jc w:val="both"/>
        <w:rPr>
          <w:rFonts w:eastAsia="Calibri" w:cstheme="minorHAnsi"/>
          <w:sz w:val="22"/>
          <w:szCs w:val="22"/>
          <w:lang w:val="sr-Cyrl-RS"/>
        </w:rPr>
      </w:pPr>
    </w:p>
    <w:p w:rsidR="0085665A" w:rsidRPr="00166F77" w:rsidRDefault="00EA4638" w:rsidP="00166F77">
      <w:pPr>
        <w:spacing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U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Agenciji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166F77" w:rsidRPr="00166F77">
        <w:rPr>
          <w:sz w:val="22"/>
          <w:szCs w:val="22"/>
          <w:lang w:val="sr-Cyrl-RS"/>
        </w:rPr>
        <w:t xml:space="preserve"> 2023. </w:t>
      </w:r>
      <w:r>
        <w:rPr>
          <w:sz w:val="22"/>
          <w:szCs w:val="22"/>
          <w:lang w:val="sr-Cyrl-RS"/>
        </w:rPr>
        <w:t>godine</w:t>
      </w:r>
      <w:r w:rsidR="00166F77" w:rsidRPr="00166F77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pored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direktora</w:t>
      </w:r>
      <w:r w:rsidR="00166F77" w:rsidRPr="00166F77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bilo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zaposleno</w:t>
      </w:r>
      <w:r w:rsidR="00166F77" w:rsidRPr="00166F77">
        <w:rPr>
          <w:sz w:val="22"/>
          <w:szCs w:val="22"/>
          <w:lang w:val="sr-Cyrl-RS"/>
        </w:rPr>
        <w:t xml:space="preserve"> 9 (</w:t>
      </w:r>
      <w:r>
        <w:rPr>
          <w:sz w:val="22"/>
          <w:szCs w:val="22"/>
          <w:lang w:val="sr-Cyrl-RS"/>
        </w:rPr>
        <w:t>devet</w:t>
      </w:r>
      <w:r w:rsidR="00166F77" w:rsidRPr="00166F77">
        <w:rPr>
          <w:sz w:val="22"/>
          <w:szCs w:val="22"/>
          <w:lang w:val="sr-Cyrl-RS"/>
        </w:rPr>
        <w:t xml:space="preserve">) </w:t>
      </w:r>
      <w:r>
        <w:rPr>
          <w:sz w:val="22"/>
          <w:szCs w:val="22"/>
          <w:lang w:val="sr-Cyrl-RS"/>
        </w:rPr>
        <w:t>radnika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neodređeno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vrijeme</w:t>
      </w:r>
      <w:r w:rsidR="0087568E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od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kojih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jedan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ostvario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pravo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polovinom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punog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radnog</w:t>
      </w:r>
      <w:r w:rsidR="0087568E" w:rsidRP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vremena</w:t>
      </w:r>
      <w:r w:rsidR="006448D2">
        <w:rPr>
          <w:sz w:val="22"/>
          <w:szCs w:val="22"/>
          <w:lang w:val="sr-Latn-RS"/>
        </w:rPr>
        <w:t xml:space="preserve">. </w:t>
      </w:r>
      <w:r>
        <w:rPr>
          <w:sz w:val="22"/>
          <w:szCs w:val="22"/>
          <w:lang w:val="sr-Cyrl-RS"/>
        </w:rPr>
        <w:t>Pored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stalno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zaposlenih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66F77" w:rsidRPr="00166F77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Agencija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166F77" w:rsidRPr="00166F77">
        <w:rPr>
          <w:sz w:val="22"/>
          <w:szCs w:val="22"/>
          <w:lang w:val="sr-Cyrl-RS"/>
        </w:rPr>
        <w:t xml:space="preserve"> 2023. </w:t>
      </w:r>
      <w:r>
        <w:rPr>
          <w:sz w:val="22"/>
          <w:szCs w:val="22"/>
          <w:lang w:val="sr-Cyrl-RS"/>
        </w:rPr>
        <w:t>godini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potrebe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zadataka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iz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svog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djelokruga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rada</w:t>
      </w:r>
      <w:r w:rsidR="00166F77" w:rsidRPr="00166F77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angažovala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finansijskih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računovodstvenih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dopunskom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166F77" w:rsidRPr="00166F77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jednog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obavljanje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analitičko</w:t>
      </w:r>
      <w:r w:rsidR="00166F77" w:rsidRPr="00166F77">
        <w:rPr>
          <w:sz w:val="22"/>
          <w:szCs w:val="22"/>
          <w:lang w:val="sr-Cyrl-RS"/>
        </w:rPr>
        <w:t>-</w:t>
      </w:r>
      <w:r>
        <w:rPr>
          <w:sz w:val="22"/>
          <w:szCs w:val="22"/>
          <w:lang w:val="sr-Cyrl-RS"/>
        </w:rPr>
        <w:t>informacionih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dopunskom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radu</w:t>
      </w:r>
      <w:r w:rsidR="0085665A">
        <w:rPr>
          <w:sz w:val="22"/>
          <w:szCs w:val="22"/>
          <w:lang w:val="sr-Cyrl-RS"/>
        </w:rPr>
        <w:t>,</w:t>
      </w:r>
      <w:r w:rsidR="00166F77" w:rsidRPr="00166F77">
        <w:rPr>
          <w:sz w:val="22"/>
          <w:szCs w:val="22"/>
          <w:lang w:val="sr-Latn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osnovu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ugovora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djelu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692F0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poslove</w:t>
      </w:r>
      <w:r w:rsidR="00692F0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prevođenja</w:t>
      </w:r>
      <w:r w:rsid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izvještaja</w:t>
      </w:r>
      <w:r w:rsid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tematskih</w:t>
      </w:r>
      <w:r w:rsidR="0087568E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analiza</w:t>
      </w:r>
      <w:r w:rsidR="00692F04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radnika</w:t>
      </w:r>
      <w:r w:rsidR="0085665A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održavanj</w:t>
      </w:r>
      <w:r w:rsidR="00D83B5A">
        <w:rPr>
          <w:sz w:val="22"/>
          <w:szCs w:val="22"/>
          <w:lang w:val="en-GB"/>
        </w:rPr>
        <w:t>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higijene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kojim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zaključen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66F77" w:rsidRPr="00166F77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djelu</w:t>
      </w:r>
      <w:r w:rsidR="00166F77" w:rsidRPr="00166F77">
        <w:rPr>
          <w:sz w:val="22"/>
          <w:szCs w:val="22"/>
          <w:lang w:val="sr-Cyrl-RS"/>
        </w:rPr>
        <w:t xml:space="preserve">. </w:t>
      </w:r>
    </w:p>
    <w:p w:rsidR="00166F77" w:rsidRPr="006F469B" w:rsidRDefault="00166F77" w:rsidP="00166F77">
      <w:pPr>
        <w:jc w:val="both"/>
        <w:rPr>
          <w:highlight w:val="yellow"/>
          <w:lang w:val="sr-Cyrl-RS"/>
        </w:rPr>
      </w:pPr>
    </w:p>
    <w:tbl>
      <w:tblPr>
        <w:tblStyle w:val="ListTable4-Accent5"/>
        <w:tblW w:w="8275" w:type="dxa"/>
        <w:jc w:val="center"/>
        <w:tblLayout w:type="fixed"/>
        <w:tblLook w:val="04A0" w:firstRow="1" w:lastRow="0" w:firstColumn="1" w:lastColumn="0" w:noHBand="0" w:noVBand="1"/>
      </w:tblPr>
      <w:tblGrid>
        <w:gridCol w:w="1980"/>
        <w:gridCol w:w="1165"/>
        <w:gridCol w:w="1953"/>
        <w:gridCol w:w="1017"/>
        <w:gridCol w:w="1080"/>
        <w:gridCol w:w="1080"/>
      </w:tblGrid>
      <w:tr w:rsidR="00166F77" w:rsidRPr="006F469B" w:rsidTr="008566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45" w:type="dxa"/>
            <w:gridSpan w:val="2"/>
            <w:hideMark/>
          </w:tcPr>
          <w:p w:rsidR="00166F77" w:rsidRPr="0085665A" w:rsidRDefault="00EA4638" w:rsidP="00642602">
            <w:pPr>
              <w:jc w:val="center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STATUS</w:t>
            </w:r>
          </w:p>
        </w:tc>
        <w:tc>
          <w:tcPr>
            <w:tcW w:w="2970" w:type="dxa"/>
            <w:gridSpan w:val="2"/>
            <w:hideMark/>
          </w:tcPr>
          <w:p w:rsidR="00166F77" w:rsidRPr="0085665A" w:rsidRDefault="00EA4638" w:rsidP="006426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STRUČNA</w:t>
            </w:r>
            <w:r w:rsidR="00166F77" w:rsidRPr="0085665A">
              <w:rPr>
                <w:rFonts w:eastAsia="Times New Roman" w:cstheme="minorHAnsi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SPREMA</w:t>
            </w:r>
          </w:p>
        </w:tc>
        <w:tc>
          <w:tcPr>
            <w:tcW w:w="2160" w:type="dxa"/>
            <w:gridSpan w:val="2"/>
            <w:hideMark/>
          </w:tcPr>
          <w:p w:rsidR="00166F77" w:rsidRPr="0085665A" w:rsidRDefault="00EA4638" w:rsidP="0064260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Cs w:val="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sz w:val="22"/>
                <w:szCs w:val="22"/>
                <w:lang w:val="en-GB" w:eastAsia="en-GB"/>
              </w:rPr>
              <w:t>POL</w:t>
            </w: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EA4638" w:rsidP="00642602">
            <w:pPr>
              <w:jc w:val="center"/>
              <w:rPr>
                <w:rFonts w:eastAsia="Times New Roman" w:cstheme="minorHAnsi"/>
                <w:bCs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Status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zaposlenih</w:t>
            </w:r>
          </w:p>
        </w:tc>
        <w:tc>
          <w:tcPr>
            <w:tcW w:w="1165" w:type="dxa"/>
            <w:hideMark/>
          </w:tcPr>
          <w:p w:rsidR="00166F77" w:rsidRPr="0085665A" w:rsidRDefault="00EA4638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Broj</w:t>
            </w:r>
            <w:r w:rsidR="00166F77"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zaposle</w:t>
            </w:r>
            <w:r w:rsidR="00C65C1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nih</w:t>
            </w:r>
          </w:p>
        </w:tc>
        <w:tc>
          <w:tcPr>
            <w:tcW w:w="1953" w:type="dxa"/>
            <w:hideMark/>
          </w:tcPr>
          <w:p w:rsidR="00166F77" w:rsidRPr="0085665A" w:rsidRDefault="00EA4638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Stručna</w:t>
            </w:r>
            <w:r w:rsidR="00166F77"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sprema</w:t>
            </w:r>
            <w:r w:rsidR="00166F77"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zaposlenih</w:t>
            </w:r>
          </w:p>
        </w:tc>
        <w:tc>
          <w:tcPr>
            <w:tcW w:w="1017" w:type="dxa"/>
            <w:hideMark/>
          </w:tcPr>
          <w:p w:rsidR="00166F77" w:rsidRPr="0085665A" w:rsidRDefault="00EA4638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Broj</w:t>
            </w:r>
            <w:r w:rsidR="00166F77"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zaposl</w:t>
            </w:r>
            <w:r w:rsidR="00C65C12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en-GB" w:eastAsia="en-GB"/>
              </w:rPr>
              <w:t>enih</w:t>
            </w:r>
          </w:p>
        </w:tc>
        <w:tc>
          <w:tcPr>
            <w:tcW w:w="1080" w:type="dxa"/>
            <w:hideMark/>
          </w:tcPr>
          <w:p w:rsidR="00166F77" w:rsidRPr="0085665A" w:rsidRDefault="00EA4638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Žene</w:t>
            </w:r>
            <w:r w:rsidR="00166F77"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</w:p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(</w:t>
            </w:r>
            <w:r w:rsidR="00EA463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broj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 w:rsidR="00EA463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zaposl</w:t>
            </w:r>
            <w:r w:rsidR="00C65C12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 w:rsidR="00EA4638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enih</w:t>
            </w: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)</w:t>
            </w:r>
          </w:p>
        </w:tc>
        <w:tc>
          <w:tcPr>
            <w:tcW w:w="1080" w:type="dxa"/>
            <w:hideMark/>
          </w:tcPr>
          <w:p w:rsidR="00166F77" w:rsidRPr="0085665A" w:rsidRDefault="00EA4638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Muškarci</w:t>
            </w:r>
            <w:r w:rsidR="00166F77"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(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broj</w:t>
            </w:r>
            <w:r w:rsidR="00166F77"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zaposl</w:t>
            </w:r>
            <w:r w:rsidR="00C65C12">
              <w:rPr>
                <w:rFonts w:eastAsia="Times New Roman" w:cstheme="minorHAnsi"/>
                <w:b/>
                <w:color w:val="000000"/>
                <w:sz w:val="22"/>
                <w:szCs w:val="22"/>
                <w:lang w:val="en-GB" w:eastAsia="en-GB"/>
              </w:rPr>
              <w:t>-</w:t>
            </w:r>
            <w:r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enih</w:t>
            </w:r>
            <w:r w:rsidR="00166F77"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)</w:t>
            </w:r>
          </w:p>
        </w:tc>
      </w:tr>
      <w:tr w:rsidR="00166F77" w:rsidRPr="006F469B" w:rsidTr="0085665A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EA4638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>Imenovana</w:t>
            </w:r>
            <w:r w:rsidR="00166F77"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  <w:t>lica</w:t>
            </w:r>
          </w:p>
        </w:tc>
        <w:tc>
          <w:tcPr>
            <w:tcW w:w="1165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953" w:type="dxa"/>
            <w:hideMark/>
          </w:tcPr>
          <w:p w:rsidR="00166F77" w:rsidRPr="0085665A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Doktor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nauka</w:t>
            </w: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 w:val="restart"/>
          </w:tcPr>
          <w:p w:rsidR="00166F77" w:rsidRPr="0085665A" w:rsidRDefault="00EA4638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Zaposleni</w:t>
            </w:r>
            <w:r w:rsidR="00166F77"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na</w:t>
            </w:r>
            <w:r w:rsidR="00166F77"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neodređeno</w:t>
            </w:r>
            <w:r w:rsidR="00166F77" w:rsidRPr="0085665A"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sr-Cyrl-RS" w:eastAsia="en-GB"/>
              </w:rPr>
              <w:t>vrijeme</w:t>
            </w:r>
          </w:p>
        </w:tc>
        <w:tc>
          <w:tcPr>
            <w:tcW w:w="1165" w:type="dxa"/>
            <w:vMerge w:val="restart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9</w:t>
            </w:r>
          </w:p>
        </w:tc>
        <w:tc>
          <w:tcPr>
            <w:tcW w:w="1953" w:type="dxa"/>
          </w:tcPr>
          <w:p w:rsidR="00166F77" w:rsidRPr="0085665A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Doktor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nauka</w:t>
            </w:r>
          </w:p>
        </w:tc>
        <w:tc>
          <w:tcPr>
            <w:tcW w:w="1017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1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66F77" w:rsidRPr="006F469B" w:rsidTr="0085665A">
        <w:trPr>
          <w:trHeight w:val="4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</w:tcPr>
          <w:p w:rsidR="00166F77" w:rsidRPr="0085665A" w:rsidRDefault="00EA4638" w:rsidP="0064260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Magistar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/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master</w:t>
            </w:r>
          </w:p>
        </w:tc>
        <w:tc>
          <w:tcPr>
            <w:tcW w:w="1017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3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080" w:type="dxa"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</w:tr>
      <w:tr w:rsidR="00166F77" w:rsidRPr="006F469B" w:rsidTr="008566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vMerge/>
            <w:hideMark/>
          </w:tcPr>
          <w:p w:rsidR="00166F77" w:rsidRPr="0085665A" w:rsidRDefault="00166F77" w:rsidP="00642602">
            <w:pPr>
              <w:rPr>
                <w:rFonts w:eastAsia="Times New Roman" w:cstheme="minorHAnsi"/>
                <w:b w:val="0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165" w:type="dxa"/>
            <w:vMerge/>
            <w:hideMark/>
          </w:tcPr>
          <w:p w:rsidR="00166F77" w:rsidRPr="0085665A" w:rsidRDefault="00166F77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953" w:type="dxa"/>
            <w:hideMark/>
          </w:tcPr>
          <w:p w:rsidR="00166F77" w:rsidRPr="0085665A" w:rsidRDefault="00EA4638" w:rsidP="0064260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Visoka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stručna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sprema</w:t>
            </w: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5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3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color w:val="000000"/>
                <w:sz w:val="22"/>
                <w:szCs w:val="22"/>
                <w:lang w:val="sr-Cyrl-RS" w:eastAsia="en-GB"/>
              </w:rPr>
              <w:t>2</w:t>
            </w:r>
          </w:p>
        </w:tc>
      </w:tr>
      <w:tr w:rsidR="00166F77" w:rsidRPr="006F469B" w:rsidTr="0085665A">
        <w:trPr>
          <w:trHeight w:val="45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80" w:type="dxa"/>
            <w:hideMark/>
          </w:tcPr>
          <w:p w:rsidR="00166F77" w:rsidRPr="0085665A" w:rsidRDefault="00EA4638" w:rsidP="00642602">
            <w:pPr>
              <w:rPr>
                <w:rFonts w:eastAsia="Times New Roman" w:cstheme="minorHAnsi"/>
                <w:b w:val="0"/>
                <w:bCs w:val="0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>UKUPNO</w:t>
            </w:r>
            <w:r w:rsidR="00166F77" w:rsidRPr="0085665A"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  <w:t xml:space="preserve"> </w:t>
            </w:r>
          </w:p>
        </w:tc>
        <w:tc>
          <w:tcPr>
            <w:tcW w:w="1165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bCs/>
                <w:color w:val="000000"/>
                <w:sz w:val="22"/>
                <w:szCs w:val="22"/>
                <w:lang w:val="sr-Cyrl-RS" w:eastAsia="en-GB"/>
              </w:rPr>
              <w:t>10</w:t>
            </w:r>
          </w:p>
        </w:tc>
        <w:tc>
          <w:tcPr>
            <w:tcW w:w="1953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color w:val="000000"/>
                <w:sz w:val="22"/>
                <w:szCs w:val="22"/>
                <w:lang w:val="en-GB" w:eastAsia="en-GB"/>
              </w:rPr>
            </w:pPr>
          </w:p>
        </w:tc>
        <w:tc>
          <w:tcPr>
            <w:tcW w:w="1017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10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6</w:t>
            </w:r>
          </w:p>
        </w:tc>
        <w:tc>
          <w:tcPr>
            <w:tcW w:w="1080" w:type="dxa"/>
            <w:hideMark/>
          </w:tcPr>
          <w:p w:rsidR="00166F77" w:rsidRPr="0085665A" w:rsidRDefault="00166F77" w:rsidP="0064260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</w:pPr>
            <w:r w:rsidRPr="0085665A">
              <w:rPr>
                <w:rFonts w:eastAsia="Times New Roman" w:cstheme="minorHAnsi"/>
                <w:b/>
                <w:color w:val="000000"/>
                <w:sz w:val="22"/>
                <w:szCs w:val="22"/>
                <w:lang w:val="sr-Cyrl-RS" w:eastAsia="en-GB"/>
              </w:rPr>
              <w:t>4</w:t>
            </w:r>
          </w:p>
        </w:tc>
      </w:tr>
    </w:tbl>
    <w:p w:rsidR="00166F77" w:rsidRPr="00474790" w:rsidRDefault="00EA4638" w:rsidP="00166F77">
      <w:pPr>
        <w:spacing w:before="240" w:line="276" w:lineRule="auto"/>
        <w:jc w:val="center"/>
        <w:rPr>
          <w:rFonts w:cstheme="minorHAnsi"/>
          <w:b/>
          <w:color w:val="323E4F" w:themeColor="text2" w:themeShade="BF"/>
          <w:sz w:val="20"/>
          <w:szCs w:val="20"/>
          <w:lang w:val="sr-Cyrl-RS"/>
        </w:rPr>
      </w:pP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Tabela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3.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Struktura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zaposlenih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u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Agenciji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u</w:t>
      </w:r>
      <w:r w:rsidR="00166F77" w:rsidRPr="00474790"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 xml:space="preserve"> 2023. </w:t>
      </w:r>
      <w:r>
        <w:rPr>
          <w:rFonts w:cstheme="minorHAnsi"/>
          <w:b/>
          <w:color w:val="323E4F" w:themeColor="text2" w:themeShade="BF"/>
          <w:sz w:val="20"/>
          <w:szCs w:val="20"/>
          <w:lang w:val="sr-Cyrl-RS"/>
        </w:rPr>
        <w:t>godini</w:t>
      </w:r>
    </w:p>
    <w:p w:rsidR="00166F77" w:rsidRPr="00474790" w:rsidRDefault="00166F77" w:rsidP="00166F77">
      <w:pPr>
        <w:rPr>
          <w:sz w:val="20"/>
          <w:szCs w:val="20"/>
          <w:highlight w:val="yellow"/>
          <w:u w:val="single"/>
          <w:lang w:val="sr-Cyrl-RS"/>
        </w:rPr>
      </w:pPr>
    </w:p>
    <w:p w:rsidR="00166F77" w:rsidRPr="00CF7730" w:rsidRDefault="00EA4638" w:rsidP="00CF7730">
      <w:pPr>
        <w:spacing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Finansijskim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planom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visoko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obrazovanje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Republike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Srpske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Planom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CF7730">
        <w:rPr>
          <w:sz w:val="22"/>
          <w:szCs w:val="22"/>
          <w:lang w:val="sr-Cyrl-RS"/>
        </w:rPr>
        <w:t xml:space="preserve"> 2023. </w:t>
      </w:r>
      <w:r>
        <w:rPr>
          <w:sz w:val="22"/>
          <w:szCs w:val="22"/>
          <w:lang w:val="sr-Cyrl-RS"/>
        </w:rPr>
        <w:t>godinu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provedeni</w:t>
      </w:r>
      <w:r w:rsidR="00166F77" w:rsidRPr="00CF7730">
        <w:rPr>
          <w:sz w:val="22"/>
          <w:szCs w:val="22"/>
          <w:lang w:val="sr-Cyrl-RS"/>
        </w:rPr>
        <w:t xml:space="preserve">  </w:t>
      </w:r>
      <w:r>
        <w:rPr>
          <w:sz w:val="22"/>
          <w:szCs w:val="22"/>
          <w:lang w:val="sr-Cyrl-RS"/>
        </w:rPr>
        <w:t>su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roba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usluga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male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vrijednosti</w:t>
      </w:r>
      <w:r w:rsidR="00166F77" w:rsidRPr="00CF7730">
        <w:rPr>
          <w:sz w:val="22"/>
          <w:szCs w:val="22"/>
          <w:lang w:val="sr-Cyrl-RS"/>
        </w:rPr>
        <w:t xml:space="preserve"> (</w:t>
      </w:r>
      <w:r>
        <w:rPr>
          <w:sz w:val="22"/>
          <w:szCs w:val="22"/>
          <w:lang w:val="sr-Cyrl-RS"/>
        </w:rPr>
        <w:t>direktni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</w:t>
      </w:r>
      <w:r w:rsidR="00166F77" w:rsidRPr="00CF7730">
        <w:rPr>
          <w:sz w:val="22"/>
          <w:szCs w:val="22"/>
          <w:lang w:val="sr-Cyrl-RS"/>
        </w:rPr>
        <w:t xml:space="preserve">). </w:t>
      </w:r>
      <w:r>
        <w:rPr>
          <w:sz w:val="22"/>
          <w:szCs w:val="22"/>
          <w:lang w:val="sr-Cyrl-RS"/>
        </w:rPr>
        <w:t>Provođenjem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postupka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osiguran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najefikasniji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način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korišćenja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javnih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sredstava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obzirom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svrhu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predmet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nabavke</w:t>
      </w:r>
      <w:r w:rsidR="00C45169">
        <w:rPr>
          <w:sz w:val="22"/>
          <w:szCs w:val="22"/>
          <w:lang w:val="sr-Cyrl-RS"/>
        </w:rPr>
        <w:t xml:space="preserve">. 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Ugovori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javnoj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nabavci</w:t>
      </w:r>
      <w:r w:rsidR="00C45169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dodijeljeni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C45169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postupcima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utvrđenim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Zakonom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javnim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nabavkama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BiH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podzakonskim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aktima</w:t>
      </w:r>
      <w:r w:rsidR="00166F77" w:rsidRPr="00CF7730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te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preduzete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sve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potrebne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mjere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kako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bi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osigurala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pravična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aktivna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konkurencija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među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dobavljačima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uz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ostvarivanje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jednakog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tretmana</w:t>
      </w:r>
      <w:r w:rsidR="00166F77" w:rsidRPr="00CF7730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nediskriminacije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166F77" w:rsidRPr="00CF773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transparentnosti</w:t>
      </w:r>
      <w:r w:rsidR="00166F77" w:rsidRPr="00CF7730">
        <w:rPr>
          <w:sz w:val="22"/>
          <w:szCs w:val="22"/>
          <w:lang w:val="sr-Cyrl-RS"/>
        </w:rPr>
        <w:t>.</w:t>
      </w:r>
    </w:p>
    <w:p w:rsidR="00C45169" w:rsidRPr="00C45169" w:rsidRDefault="00C45169" w:rsidP="00C45169">
      <w:pPr>
        <w:spacing w:line="276" w:lineRule="auto"/>
        <w:jc w:val="both"/>
        <w:rPr>
          <w:rFonts w:eastAsia="Calibri" w:cstheme="minorHAnsi"/>
          <w:sz w:val="16"/>
          <w:szCs w:val="16"/>
          <w:lang w:val="sr-Cyrl-BA"/>
        </w:rPr>
      </w:pPr>
    </w:p>
    <w:p w:rsidR="004C3724" w:rsidRPr="001552BB" w:rsidRDefault="00EA4638" w:rsidP="00C45169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Agencija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tokom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202</w:t>
      </w:r>
      <w:r w:rsidR="00C45169">
        <w:rPr>
          <w:rFonts w:eastAsia="Calibri" w:cstheme="minorHAnsi"/>
          <w:sz w:val="22"/>
          <w:szCs w:val="22"/>
          <w:lang w:val="sr-Cyrl-BA"/>
        </w:rPr>
        <w:t>3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. </w:t>
      </w:r>
      <w:r>
        <w:rPr>
          <w:rFonts w:eastAsia="Calibri" w:cstheme="minorHAnsi"/>
          <w:sz w:val="22"/>
          <w:szCs w:val="22"/>
          <w:lang w:val="sr-Cyrl-BA"/>
        </w:rPr>
        <w:t>godine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redovno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informisala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javnost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aktuelnostima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radu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. 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Redovno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ažurirana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internet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stranica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na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kojoj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objavljivane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informacije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svim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važnijim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događajima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aktivnosti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4C3724" w:rsidRPr="001552BB">
        <w:rPr>
          <w:rFonts w:eastAsia="Calibri" w:cstheme="minorHAnsi"/>
          <w:sz w:val="22"/>
          <w:szCs w:val="22"/>
          <w:lang w:val="sr-Cyrl-BA"/>
        </w:rPr>
        <w:t>.</w:t>
      </w:r>
    </w:p>
    <w:p w:rsidR="00AF4570" w:rsidRPr="00F5698A" w:rsidRDefault="00AF4570" w:rsidP="005F1551">
      <w:pPr>
        <w:rPr>
          <w:rFonts w:cstheme="minorHAnsi"/>
          <w:color w:val="323E4F" w:themeColor="text2" w:themeShade="BF"/>
          <w:sz w:val="22"/>
          <w:szCs w:val="22"/>
          <w:lang w:val="sr-Cyrl-RS"/>
        </w:rPr>
      </w:pPr>
    </w:p>
    <w:p w:rsidR="00AF4570" w:rsidRPr="00F5698A" w:rsidRDefault="00AF4570" w:rsidP="005F1551">
      <w:pPr>
        <w:pStyle w:val="a0"/>
        <w:numPr>
          <w:ilvl w:val="1"/>
          <w:numId w:val="50"/>
        </w:numPr>
        <w:tabs>
          <w:tab w:val="left" w:pos="993"/>
        </w:tabs>
        <w:ind w:hanging="7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bookmarkStart w:id="11" w:name="_Toc158292964"/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RAD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ORGANA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TIJELA</w:t>
      </w:r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AGENCIJE</w:t>
      </w:r>
      <w:bookmarkEnd w:id="11"/>
      <w:r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</w:p>
    <w:p w:rsidR="00AF4570" w:rsidRPr="00346F00" w:rsidRDefault="00AF4570" w:rsidP="00AF4570">
      <w:pPr>
        <w:spacing w:line="276" w:lineRule="auto"/>
        <w:jc w:val="both"/>
        <w:rPr>
          <w:rFonts w:eastAsia="Calibri" w:cstheme="minorHAnsi"/>
          <w:b/>
          <w:color w:val="323E4F" w:themeColor="text2" w:themeShade="BF"/>
          <w:sz w:val="20"/>
          <w:szCs w:val="20"/>
          <w:lang w:val="sr-Cyrl-RS"/>
        </w:rPr>
      </w:pPr>
    </w:p>
    <w:p w:rsidR="00AF4570" w:rsidRPr="00F5698A" w:rsidRDefault="00AF4570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left="567" w:hanging="283"/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</w:pPr>
      <w:r>
        <w:rPr>
          <w:lang w:val="sr-Latn-RS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U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pravni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  <w:sz w:val="22"/>
          <w:szCs w:val="22"/>
          <w:lang w:val="sr-Latn-RS"/>
        </w:rPr>
        <w:t>odbor</w:t>
      </w:r>
    </w:p>
    <w:p w:rsidR="00AF4570" w:rsidRDefault="00AF4570" w:rsidP="00AF4570">
      <w:pPr>
        <w:rPr>
          <w:lang w:val="sr-Cyrl-BA"/>
        </w:rPr>
      </w:pPr>
    </w:p>
    <w:p w:rsidR="00AF4570" w:rsidRPr="00DB0B71" w:rsidRDefault="00EA4638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Upravni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organ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upravljanja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Agencijom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čije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nadležnosti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propisane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članom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30. </w:t>
      </w:r>
      <w:r>
        <w:rPr>
          <w:rFonts w:eastAsia="Calibri" w:cstheme="minorHAnsi"/>
          <w:sz w:val="22"/>
          <w:szCs w:val="22"/>
          <w:lang w:val="sr-Cyrl-BA"/>
        </w:rPr>
        <w:t>Zakona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obezbjeđenju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kvaliteta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. </w:t>
      </w:r>
      <w:r>
        <w:rPr>
          <w:rFonts w:eastAsia="Calibri" w:cstheme="minorHAnsi"/>
          <w:sz w:val="22"/>
          <w:szCs w:val="22"/>
          <w:lang w:val="sr-Cyrl-BA"/>
        </w:rPr>
        <w:t>Upravni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ima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pet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članova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: </w:t>
      </w:r>
      <w:r>
        <w:rPr>
          <w:rFonts w:eastAsia="Calibri" w:cstheme="minorHAnsi"/>
          <w:sz w:val="22"/>
          <w:szCs w:val="22"/>
          <w:lang w:val="sr-Cyrl-BA"/>
        </w:rPr>
        <w:t>tri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akademske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zajednice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Republike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Srpske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, </w:t>
      </w:r>
      <w:r>
        <w:rPr>
          <w:rFonts w:eastAsia="Calibri" w:cstheme="minorHAnsi"/>
          <w:sz w:val="22"/>
          <w:szCs w:val="22"/>
          <w:lang w:val="sr-Cyrl-BA"/>
        </w:rPr>
        <w:t>jednog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privrede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prakse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i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jednog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predstavnika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studenata</w:t>
      </w:r>
      <w:r w:rsidR="00AF4570" w:rsidRPr="00DB0B71">
        <w:rPr>
          <w:rFonts w:eastAsia="Calibri" w:cstheme="minorHAnsi"/>
          <w:sz w:val="22"/>
          <w:szCs w:val="22"/>
          <w:lang w:val="sr-Cyrl-BA"/>
        </w:rPr>
        <w:t xml:space="preserve">. </w:t>
      </w:r>
    </w:p>
    <w:p w:rsidR="00AF4570" w:rsidRDefault="00AF4570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</w:p>
    <w:p w:rsidR="00AF4570" w:rsidRPr="0011272D" w:rsidRDefault="00EA4638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Članovi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Upravn</w:t>
      </w:r>
      <w:r>
        <w:rPr>
          <w:rFonts w:eastAsia="Calibri" w:cstheme="minorHAnsi"/>
          <w:sz w:val="22"/>
          <w:szCs w:val="22"/>
          <w:lang w:val="sr-Cyrl-RS"/>
        </w:rPr>
        <w:t>og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odbora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Agencije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su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>:</w:t>
      </w:r>
    </w:p>
    <w:p w:rsidR="00AF4570" w:rsidRPr="0011272D" w:rsidRDefault="00EA4638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iz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reda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akademske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zajednice</w:t>
      </w:r>
      <w:r w:rsidR="00AF4570" w:rsidRPr="0011272D">
        <w:rPr>
          <w:rFonts w:eastAsia="Calibri" w:cstheme="minorHAnsi"/>
          <w:lang w:val="sr-Cyrl-BA"/>
        </w:rPr>
        <w:t>:</w:t>
      </w:r>
    </w:p>
    <w:p w:rsidR="00AF4570" w:rsidRPr="0011272D" w:rsidRDefault="00EA4638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prof</w:t>
      </w:r>
      <w:r w:rsidR="00AF4570" w:rsidRPr="0011272D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Marijana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Kapović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Solomun</w:t>
      </w:r>
      <w:r w:rsidR="00AF4570" w:rsidRPr="0011272D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predsjednik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Upravnog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odbora</w:t>
      </w:r>
    </w:p>
    <w:p w:rsidR="00AF4570" w:rsidRDefault="00EA4638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prof</w:t>
      </w:r>
      <w:r w:rsidR="00AF4570" w:rsidRPr="0011272D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Dejan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Bokonjić</w:t>
      </w:r>
      <w:r w:rsidR="00AF4570" w:rsidRPr="0011272D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</w:p>
    <w:p w:rsidR="00AF4570" w:rsidRPr="00ED0736" w:rsidRDefault="00EA4638" w:rsidP="00AF4570">
      <w:pPr>
        <w:pStyle w:val="ListParagraph"/>
        <w:numPr>
          <w:ilvl w:val="0"/>
          <w:numId w:val="9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doc</w:t>
      </w:r>
      <w:r w:rsidR="00AF4570" w:rsidRPr="00ED0736">
        <w:rPr>
          <w:rFonts w:eastAsia="Calibri" w:cstheme="minorHAnsi"/>
          <w:lang w:val="sr-Cyrl-BA"/>
        </w:rPr>
        <w:t xml:space="preserve">. </w:t>
      </w:r>
      <w:r>
        <w:rPr>
          <w:rFonts w:eastAsia="Calibri" w:cstheme="minorHAnsi"/>
          <w:lang w:val="sr-Cyrl-BA"/>
        </w:rPr>
        <w:t>dr</w:t>
      </w:r>
      <w:r w:rsidR="00AF4570" w:rsidRPr="00ED0736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Nina</w:t>
      </w:r>
      <w:r w:rsidR="00AF4570" w:rsidRPr="00ED0736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Sajić</w:t>
      </w:r>
      <w:r w:rsidR="00AF4570" w:rsidRPr="00ED0736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AF4570" w:rsidRPr="00ED0736">
        <w:rPr>
          <w:rFonts w:eastAsia="Calibri" w:cstheme="minorHAnsi"/>
          <w:lang w:val="sr-Cyrl-BA"/>
        </w:rPr>
        <w:t xml:space="preserve"> </w:t>
      </w:r>
    </w:p>
    <w:p w:rsidR="00AF4570" w:rsidRPr="0011272D" w:rsidRDefault="00EA4638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iz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reda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privrede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prakse</w:t>
      </w:r>
      <w:r w:rsidR="00AF4570" w:rsidRPr="0011272D">
        <w:rPr>
          <w:rFonts w:eastAsia="Calibri" w:cstheme="minorHAnsi"/>
          <w:lang w:val="sr-Cyrl-BA"/>
        </w:rPr>
        <w:t xml:space="preserve">: </w:t>
      </w:r>
      <w:r>
        <w:rPr>
          <w:rFonts w:eastAsia="Calibri" w:cstheme="minorHAnsi"/>
          <w:lang w:val="sr-Cyrl-BA"/>
        </w:rPr>
        <w:t>Tamara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Simić</w:t>
      </w:r>
      <w:r w:rsidR="00AF4570" w:rsidRPr="0011272D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diplomirani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ekonomista</w:t>
      </w:r>
      <w:r w:rsidR="00AF4570" w:rsidRPr="0011272D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i</w:t>
      </w:r>
    </w:p>
    <w:p w:rsidR="00AF4570" w:rsidRPr="0011272D" w:rsidRDefault="00EA4638" w:rsidP="00AF4570">
      <w:pPr>
        <w:pStyle w:val="ListParagraph"/>
        <w:numPr>
          <w:ilvl w:val="0"/>
          <w:numId w:val="8"/>
        </w:numPr>
        <w:spacing w:after="0"/>
        <w:rPr>
          <w:rFonts w:eastAsia="Calibri" w:cstheme="minorHAnsi"/>
          <w:lang w:val="sr-Cyrl-BA"/>
        </w:rPr>
      </w:pPr>
      <w:r>
        <w:rPr>
          <w:rFonts w:eastAsia="Calibri" w:cstheme="minorHAnsi"/>
          <w:lang w:val="sr-Cyrl-BA"/>
        </w:rPr>
        <w:t>predstavnik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studenata</w:t>
      </w:r>
      <w:r w:rsidR="00AF4570" w:rsidRPr="0011272D">
        <w:rPr>
          <w:rFonts w:eastAsia="Calibri" w:cstheme="minorHAnsi"/>
          <w:lang w:val="sr-Cyrl-BA"/>
        </w:rPr>
        <w:t xml:space="preserve">: </w:t>
      </w:r>
      <w:r>
        <w:rPr>
          <w:rFonts w:eastAsia="Calibri" w:cstheme="minorHAnsi"/>
          <w:lang w:val="sr-Cyrl-BA"/>
        </w:rPr>
        <w:t>Vasilije</w:t>
      </w:r>
      <w:r w:rsidR="00AF4570" w:rsidRPr="0011272D">
        <w:rPr>
          <w:rFonts w:eastAsia="Calibri" w:cstheme="minorHAnsi"/>
          <w:lang w:val="sr-Cyrl-BA"/>
        </w:rPr>
        <w:t xml:space="preserve"> </w:t>
      </w:r>
      <w:r>
        <w:rPr>
          <w:rFonts w:eastAsia="Calibri" w:cstheme="minorHAnsi"/>
          <w:lang w:val="sr-Cyrl-BA"/>
        </w:rPr>
        <w:t>Čabarkapa</w:t>
      </w:r>
      <w:r w:rsidR="00AF4570" w:rsidRPr="0011272D">
        <w:rPr>
          <w:rFonts w:eastAsia="Calibri" w:cstheme="minorHAnsi"/>
          <w:lang w:val="sr-Cyrl-BA"/>
        </w:rPr>
        <w:t xml:space="preserve">, </w:t>
      </w:r>
      <w:r>
        <w:rPr>
          <w:rFonts w:eastAsia="Calibri" w:cstheme="minorHAnsi"/>
          <w:lang w:val="sr-Cyrl-BA"/>
        </w:rPr>
        <w:t>član</w:t>
      </w:r>
      <w:r w:rsidR="00AF4570" w:rsidRPr="0011272D">
        <w:rPr>
          <w:rFonts w:eastAsia="Calibri" w:cstheme="minorHAnsi"/>
          <w:lang w:val="sr-Cyrl-BA"/>
        </w:rPr>
        <w:t>.</w:t>
      </w:r>
      <w:r w:rsidR="00AF4570" w:rsidRPr="0011272D">
        <w:rPr>
          <w:rFonts w:eastAsia="Calibri" w:cstheme="minorHAnsi"/>
          <w:lang w:val="sr-Latn-RS"/>
        </w:rPr>
        <w:t xml:space="preserve"> </w:t>
      </w:r>
      <w:r w:rsidR="00AF4570" w:rsidRPr="0011272D">
        <w:rPr>
          <w:rStyle w:val="FootnoteReference"/>
          <w:rFonts w:eastAsia="Calibri" w:cstheme="minorHAnsi"/>
          <w:lang w:val="sr-Latn-RS"/>
        </w:rPr>
        <w:footnoteReference w:id="16"/>
      </w:r>
    </w:p>
    <w:p w:rsidR="00AF4570" w:rsidRPr="0011272D" w:rsidRDefault="00AF4570" w:rsidP="00AF4570">
      <w:pPr>
        <w:spacing w:line="276" w:lineRule="auto"/>
        <w:rPr>
          <w:rFonts w:eastAsia="Calibri" w:cstheme="minorHAnsi"/>
          <w:color w:val="FF0000"/>
          <w:sz w:val="22"/>
          <w:szCs w:val="22"/>
          <w:lang w:val="sr-Cyrl-BA"/>
        </w:rPr>
      </w:pPr>
    </w:p>
    <w:p w:rsidR="00AF4570" w:rsidRPr="00A82058" w:rsidRDefault="00EA4638" w:rsidP="00AF4570">
      <w:pPr>
        <w:spacing w:line="276" w:lineRule="auto"/>
        <w:jc w:val="both"/>
        <w:rPr>
          <w:rFonts w:eastAsia="Calibri" w:cstheme="minorHAnsi"/>
          <w:sz w:val="22"/>
          <w:szCs w:val="22"/>
          <w:lang w:val="sr-Cyrl-BA"/>
        </w:rPr>
      </w:pPr>
      <w:r>
        <w:rPr>
          <w:rFonts w:eastAsia="Calibri" w:cstheme="minorHAnsi"/>
          <w:sz w:val="22"/>
          <w:szCs w:val="22"/>
          <w:lang w:val="sr-Cyrl-BA"/>
        </w:rPr>
        <w:t>Upravni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odbor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A</w:t>
      </w:r>
      <w:r>
        <w:rPr>
          <w:rFonts w:eastAsia="Calibri" w:cstheme="minorHAnsi"/>
          <w:sz w:val="22"/>
          <w:szCs w:val="22"/>
          <w:lang w:val="sr-Cyrl-BA"/>
        </w:rPr>
        <w:t>gencije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 w:rsidR="00AF4570" w:rsidRPr="0011272D">
        <w:rPr>
          <w:rFonts w:eastAsia="Calibri" w:cstheme="minorHAnsi"/>
          <w:sz w:val="22"/>
          <w:szCs w:val="22"/>
          <w:lang w:val="sr-Latn-RS"/>
        </w:rPr>
        <w:t xml:space="preserve">je </w:t>
      </w:r>
      <w:r>
        <w:rPr>
          <w:rFonts w:eastAsia="Calibri" w:cstheme="minorHAnsi"/>
          <w:sz w:val="22"/>
          <w:szCs w:val="22"/>
          <w:lang w:val="sr-Cyrl-BA"/>
        </w:rPr>
        <w:t>u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2023. </w:t>
      </w:r>
      <w:r>
        <w:rPr>
          <w:rFonts w:eastAsia="Calibri" w:cstheme="minorHAnsi"/>
          <w:sz w:val="22"/>
          <w:szCs w:val="22"/>
          <w:lang w:val="sr-Cyrl-BA"/>
        </w:rPr>
        <w:t>godini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održao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šest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redovnih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sjednica</w:t>
      </w:r>
      <w:r w:rsidR="00AF4570" w:rsidRPr="0011272D">
        <w:rPr>
          <w:rFonts w:eastAsia="Calibri" w:cstheme="minorHAnsi"/>
          <w:sz w:val="22"/>
          <w:szCs w:val="22"/>
          <w:lang w:val="sr-Cyrl-BA"/>
        </w:rPr>
        <w:t>.</w:t>
      </w:r>
      <w:r w:rsidR="00AF4570" w:rsidRPr="00A82058">
        <w:rPr>
          <w:rFonts w:eastAsia="Calibri" w:cstheme="minorHAnsi"/>
          <w:sz w:val="22"/>
          <w:szCs w:val="22"/>
          <w:lang w:val="sr-Cyrl-BA"/>
        </w:rPr>
        <w:t xml:space="preserve">  </w:t>
      </w:r>
    </w:p>
    <w:p w:rsidR="00AF4570" w:rsidRPr="00F5698A" w:rsidRDefault="00AF4570" w:rsidP="00F5698A"/>
    <w:p w:rsidR="00AF4570" w:rsidRPr="00F5698A" w:rsidRDefault="00EA4638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Akreditacijsko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vijeće</w:t>
      </w:r>
    </w:p>
    <w:p w:rsidR="00AF4570" w:rsidRPr="007C522C" w:rsidRDefault="00AF4570" w:rsidP="00AF4570">
      <w:pPr>
        <w:spacing w:line="276" w:lineRule="auto"/>
        <w:jc w:val="both"/>
        <w:rPr>
          <w:rFonts w:eastAsia="Calibri" w:cstheme="minorHAnsi"/>
          <w:b/>
          <w:color w:val="FF0000"/>
          <w:sz w:val="22"/>
          <w:szCs w:val="22"/>
          <w:lang w:val="sr-Cyrl-RS"/>
        </w:rPr>
      </w:pPr>
    </w:p>
    <w:p w:rsidR="00AF4570" w:rsidRDefault="00EA4638" w:rsidP="00C4330D">
      <w:pPr>
        <w:spacing w:line="276" w:lineRule="auto"/>
        <w:jc w:val="both"/>
        <w:rPr>
          <w:sz w:val="22"/>
          <w:szCs w:val="22"/>
          <w:lang w:val="sr-Cyrl-RS"/>
        </w:rPr>
      </w:pPr>
      <w:r>
        <w:rPr>
          <w:sz w:val="22"/>
          <w:szCs w:val="22"/>
          <w:lang w:val="sr-Cyrl-RS"/>
        </w:rPr>
        <w:t>Akreditacijsko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vijeće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stručno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savjetodavno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tijelo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koje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skladu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članom</w:t>
      </w:r>
      <w:r w:rsidR="00AF4570" w:rsidRPr="00ED0736">
        <w:rPr>
          <w:sz w:val="22"/>
          <w:szCs w:val="22"/>
          <w:lang w:val="sr-Cyrl-RS"/>
        </w:rPr>
        <w:t xml:space="preserve"> 37. </w:t>
      </w:r>
      <w:r>
        <w:rPr>
          <w:sz w:val="22"/>
          <w:szCs w:val="22"/>
          <w:lang w:val="sr-Cyrl-RS"/>
        </w:rPr>
        <w:t>Zakona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obezbjeđenju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kvaliteta</w:t>
      </w:r>
      <w:r w:rsidR="00C45169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vrši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kontrolu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procesa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vrednovanja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smislu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obezbjeđenja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integriteta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unutrašnjeg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sistema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kvaliteta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Agencije</w:t>
      </w:r>
      <w:r w:rsidR="00AF4570" w:rsidRPr="00ED0736">
        <w:rPr>
          <w:sz w:val="22"/>
          <w:szCs w:val="22"/>
          <w:lang w:val="sr-Cyrl-RS"/>
        </w:rPr>
        <w:t xml:space="preserve">. </w:t>
      </w:r>
      <w:r>
        <w:rPr>
          <w:sz w:val="22"/>
          <w:szCs w:val="22"/>
          <w:lang w:val="sr-Cyrl-RS"/>
        </w:rPr>
        <w:t>Vijeće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ima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pet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članova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to</w:t>
      </w:r>
      <w:r w:rsidR="00AF4570" w:rsidRPr="00ED0736">
        <w:rPr>
          <w:sz w:val="22"/>
          <w:szCs w:val="22"/>
          <w:lang w:val="sr-Cyrl-RS"/>
        </w:rPr>
        <w:t xml:space="preserve">: </w:t>
      </w:r>
      <w:r>
        <w:rPr>
          <w:sz w:val="22"/>
          <w:szCs w:val="22"/>
          <w:lang w:val="sr-Cyrl-RS"/>
        </w:rPr>
        <w:t>dva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predstavnika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akademske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zajednice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RS</w:t>
      </w:r>
      <w:r w:rsidR="00AF4570" w:rsidRPr="00ED0736">
        <w:rPr>
          <w:sz w:val="22"/>
          <w:szCs w:val="22"/>
          <w:lang w:val="sr-Cyrl-RS"/>
        </w:rPr>
        <w:t>/</w:t>
      </w:r>
      <w:r>
        <w:rPr>
          <w:sz w:val="22"/>
          <w:szCs w:val="22"/>
          <w:lang w:val="sr-Cyrl-RS"/>
        </w:rPr>
        <w:t>BiH</w:t>
      </w:r>
      <w:r w:rsidR="00AF4570" w:rsidRPr="00ED0736">
        <w:rPr>
          <w:sz w:val="22"/>
          <w:szCs w:val="22"/>
          <w:lang w:val="sr-Cyrl-RS"/>
        </w:rPr>
        <w:t xml:space="preserve">, </w:t>
      </w:r>
      <w:r>
        <w:rPr>
          <w:sz w:val="22"/>
          <w:szCs w:val="22"/>
          <w:lang w:val="sr-Cyrl-RS"/>
        </w:rPr>
        <w:t>dva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predstavnika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akademske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zajednice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iz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inostranstva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i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jednog</w:t>
      </w:r>
      <w:r w:rsidR="00AF4570" w:rsidRPr="00ED0736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  <w:lang w:val="sr-Cyrl-RS"/>
        </w:rPr>
        <w:t>studenta</w:t>
      </w:r>
      <w:r w:rsidR="00C4330D">
        <w:rPr>
          <w:sz w:val="22"/>
          <w:szCs w:val="22"/>
          <w:lang w:val="sr-Cyrl-RS"/>
        </w:rPr>
        <w:t xml:space="preserve">. </w:t>
      </w:r>
    </w:p>
    <w:p w:rsidR="00C4330D" w:rsidRPr="00C4330D" w:rsidRDefault="00C4330D" w:rsidP="00C4330D">
      <w:pPr>
        <w:spacing w:line="276" w:lineRule="auto"/>
        <w:jc w:val="both"/>
        <w:rPr>
          <w:sz w:val="16"/>
          <w:szCs w:val="16"/>
          <w:lang w:val="sr-Cyrl-RS"/>
        </w:rPr>
      </w:pPr>
    </w:p>
    <w:p w:rsidR="00AF4570" w:rsidRPr="00474790" w:rsidRDefault="00EA4638" w:rsidP="003868AF">
      <w:pPr>
        <w:pStyle w:val="Default"/>
        <w:spacing w:line="276" w:lineRule="auto"/>
        <w:jc w:val="both"/>
        <w:rPr>
          <w:sz w:val="22"/>
          <w:szCs w:val="22"/>
          <w:lang w:val="sr-Cyrl-RS"/>
        </w:rPr>
      </w:pP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Akreditacijsko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vijeće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Agencije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2023.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godini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održalo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>19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sjednica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na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kojima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doneseno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Latn-RS" w:eastAsia="bs-Latn-BA"/>
        </w:rPr>
        <w:t>13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zaključaka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usklađenosti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postupaka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vanjskog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Pravilnikom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visokoškolskih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ustanova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studijskih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programa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, ESG-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om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,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Kriterijumima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visokoškolskih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ustanova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Republici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Srpskoj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BiH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te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Kriterijumima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studijskih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programa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Republici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Srpskoj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BiH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. 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Zaključci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odnose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na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postupke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vanjskog</w:t>
      </w:r>
      <w:r w:rsidR="00AF4570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vrednovanja</w:t>
      </w:r>
      <w:r w:rsidR="00AF4570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to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: 11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zaključaka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svrhu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početne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(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vidjeti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Poglavlje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 w:rsidR="00C45169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3.2)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i</w:t>
      </w:r>
      <w:r w:rsidR="00C45169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dva</w:t>
      </w:r>
      <w:r w:rsidR="00C45169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zaključka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za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vanjsko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vrednovanje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svrhu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>akreditacije</w:t>
      </w:r>
      <w:r w:rsidR="00AF4570" w:rsidRPr="00AF58D5">
        <w:rPr>
          <w:rFonts w:asciiTheme="minorHAnsi" w:eastAsiaTheme="minorEastAsia" w:hAnsiTheme="minorHAnsi" w:cstheme="minorHAnsi"/>
          <w:color w:val="auto"/>
          <w:sz w:val="22"/>
          <w:szCs w:val="22"/>
          <w:lang w:val="sr-Cyrl-RS" w:eastAsia="bs-Latn-BA"/>
        </w:rPr>
        <w:t xml:space="preserve"> (</w:t>
      </w:r>
      <w:r>
        <w:rPr>
          <w:sz w:val="22"/>
          <w:szCs w:val="22"/>
        </w:rPr>
        <w:t>Visoka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škola</w:t>
      </w:r>
      <w:r w:rsidR="00AF4570" w:rsidRPr="00AF58D5">
        <w:rPr>
          <w:sz w:val="22"/>
          <w:szCs w:val="22"/>
        </w:rPr>
        <w:t xml:space="preserve"> „Banja Luka College“ – </w:t>
      </w:r>
      <w:r>
        <w:rPr>
          <w:sz w:val="22"/>
          <w:szCs w:val="22"/>
        </w:rPr>
        <w:t>studijski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program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Grafički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dizajn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i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vizuelne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komunikacije</w:t>
      </w:r>
      <w:r w:rsidR="00AF4570" w:rsidRPr="00AF58D5">
        <w:rPr>
          <w:sz w:val="22"/>
          <w:szCs w:val="22"/>
          <w:lang w:val="sr-Cyrl-RS"/>
        </w:rPr>
        <w:t xml:space="preserve">, 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te</w:t>
      </w:r>
      <w:r w:rsidR="00AF4570">
        <w:rPr>
          <w:sz w:val="22"/>
          <w:szCs w:val="22"/>
          <w:lang w:val="sr-Cyrl-RS"/>
        </w:rPr>
        <w:t xml:space="preserve"> </w:t>
      </w:r>
      <w:r>
        <w:rPr>
          <w:sz w:val="22"/>
          <w:szCs w:val="22"/>
        </w:rPr>
        <w:t>Univerzitet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Istočnom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S</w:t>
      </w:r>
      <w:r>
        <w:rPr>
          <w:sz w:val="22"/>
          <w:szCs w:val="22"/>
        </w:rPr>
        <w:t>arajevu</w:t>
      </w:r>
      <w:r w:rsidR="00AF4570">
        <w:rPr>
          <w:sz w:val="22"/>
          <w:szCs w:val="22"/>
        </w:rPr>
        <w:t xml:space="preserve">  - </w:t>
      </w:r>
      <w:r>
        <w:rPr>
          <w:sz w:val="22"/>
          <w:szCs w:val="22"/>
        </w:rPr>
        <w:t>klaster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studijskih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programa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oblasti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tehničkih</w:t>
      </w:r>
      <w:r w:rsidR="00AF4570" w:rsidRPr="00AF58D5">
        <w:rPr>
          <w:sz w:val="22"/>
          <w:szCs w:val="22"/>
        </w:rPr>
        <w:t xml:space="preserve"> </w:t>
      </w:r>
      <w:r>
        <w:rPr>
          <w:sz w:val="22"/>
          <w:szCs w:val="22"/>
        </w:rPr>
        <w:t>nauka</w:t>
      </w:r>
      <w:r w:rsidR="00AF4570" w:rsidRPr="00AF58D5">
        <w:rPr>
          <w:sz w:val="22"/>
          <w:szCs w:val="22"/>
          <w:lang w:val="sr-Cyrl-RS"/>
        </w:rPr>
        <w:t xml:space="preserve">).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Ostale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sjednice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Akreditacijskog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vijeća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su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odnosile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na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izjašnjavanje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o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prijedlozima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komisija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stručnjaka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,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izmjenama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prijedloga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komisija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stručnjaka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i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ostalim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pitanjima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koja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se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tiču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toka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postupaka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 </w:t>
      </w:r>
      <w:r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>akreditacije</w:t>
      </w:r>
      <w:r w:rsidR="00AF4570">
        <w:rPr>
          <w:rFonts w:asciiTheme="minorHAnsi" w:eastAsiaTheme="minorEastAsia" w:hAnsiTheme="minorHAnsi" w:cstheme="minorBidi"/>
          <w:color w:val="auto"/>
          <w:sz w:val="22"/>
          <w:szCs w:val="22"/>
          <w:lang w:val="sr-Cyrl-RS" w:eastAsia="bs-Latn-BA"/>
        </w:rPr>
        <w:t xml:space="preserve">. </w:t>
      </w:r>
    </w:p>
    <w:p w:rsidR="00AF4570" w:rsidRPr="00F5698A" w:rsidRDefault="00AF4570" w:rsidP="00F5698A"/>
    <w:p w:rsidR="00AF4570" w:rsidRPr="00F5698A" w:rsidRDefault="00EA4638" w:rsidP="005F1551">
      <w:pPr>
        <w:pStyle w:val="a1"/>
        <w:numPr>
          <w:ilvl w:val="2"/>
          <w:numId w:val="50"/>
        </w:numPr>
        <w:tabs>
          <w:tab w:val="left" w:pos="993"/>
        </w:tabs>
        <w:spacing w:before="0"/>
        <w:ind w:hanging="436"/>
        <w:rPr>
          <w:rFonts w:asciiTheme="minorHAnsi" w:hAnsiTheme="minorHAnsi" w:cstheme="minorHAnsi"/>
          <w:color w:val="323E4F" w:themeColor="text2" w:themeShade="BF"/>
          <w:sz w:val="22"/>
          <w:szCs w:val="22"/>
        </w:rPr>
      </w:pP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Komitet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za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žalbe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i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323E4F" w:themeColor="text2" w:themeShade="BF"/>
          <w:sz w:val="22"/>
          <w:szCs w:val="22"/>
        </w:rPr>
        <w:t>prigovore</w:t>
      </w:r>
      <w:r w:rsidR="00F5698A" w:rsidRPr="00F5698A">
        <w:rPr>
          <w:rFonts w:asciiTheme="minorHAnsi" w:hAnsiTheme="minorHAnsi" w:cstheme="minorHAnsi"/>
          <w:color w:val="323E4F" w:themeColor="text2" w:themeShade="BF"/>
          <w:sz w:val="22"/>
          <w:szCs w:val="22"/>
        </w:rPr>
        <w:t xml:space="preserve">   </w:t>
      </w:r>
    </w:p>
    <w:p w:rsidR="00AF4570" w:rsidRPr="007C522C" w:rsidRDefault="00AF4570" w:rsidP="00AF4570">
      <w:pPr>
        <w:autoSpaceDE w:val="0"/>
        <w:autoSpaceDN w:val="0"/>
        <w:adjustRightInd w:val="0"/>
        <w:spacing w:line="276" w:lineRule="auto"/>
        <w:jc w:val="both"/>
        <w:rPr>
          <w:rFonts w:cstheme="minorHAnsi"/>
          <w:b/>
          <w:color w:val="FF0000"/>
          <w:sz w:val="22"/>
          <w:szCs w:val="22"/>
          <w:lang w:val="sr-Cyrl-RS"/>
        </w:rPr>
      </w:pPr>
    </w:p>
    <w:p w:rsidR="00AF4570" w:rsidRPr="00474790" w:rsidRDefault="00EA4638" w:rsidP="00474790">
      <w:pPr>
        <w:spacing w:line="276" w:lineRule="auto"/>
        <w:jc w:val="both"/>
        <w:rPr>
          <w:rFonts w:cstheme="minorHAnsi"/>
          <w:sz w:val="22"/>
          <w:szCs w:val="22"/>
          <w:lang w:val="sr-Cyrl-RS"/>
        </w:rPr>
      </w:pPr>
      <w:r>
        <w:rPr>
          <w:rFonts w:eastAsia="Calibri" w:cstheme="minorHAnsi"/>
          <w:sz w:val="22"/>
          <w:szCs w:val="22"/>
          <w:lang w:val="sr-Cyrl-RS"/>
        </w:rPr>
        <w:t>U</w:t>
      </w:r>
      <w:r w:rsidR="00AF4570">
        <w:rPr>
          <w:rFonts w:eastAsia="Calibri" w:cstheme="minorHAnsi"/>
          <w:sz w:val="22"/>
          <w:szCs w:val="22"/>
          <w:lang w:val="en-GB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članom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28. </w:t>
      </w:r>
      <w:r>
        <w:rPr>
          <w:rFonts w:eastAsia="Calibri" w:cstheme="minorHAnsi"/>
          <w:sz w:val="22"/>
          <w:szCs w:val="22"/>
          <w:lang w:val="sr-Cyrl-RS"/>
        </w:rPr>
        <w:t>Zakona</w:t>
      </w:r>
      <w:r w:rsidR="00C45169" w:rsidRP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obezbjeđenju</w:t>
      </w:r>
      <w:r w:rsidR="00C45169">
        <w:rPr>
          <w:rFonts w:eastAsia="Calibri" w:cstheme="minorHAnsi"/>
          <w:sz w:val="22"/>
          <w:szCs w:val="22"/>
          <w:lang w:val="sr-Cyrl-BA"/>
        </w:rPr>
        <w:t xml:space="preserve"> </w:t>
      </w:r>
      <w:r>
        <w:rPr>
          <w:rFonts w:eastAsia="Calibri" w:cstheme="minorHAnsi"/>
          <w:sz w:val="22"/>
          <w:szCs w:val="22"/>
          <w:lang w:val="sr-Cyrl-BA"/>
        </w:rPr>
        <w:t>kvaliteta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, </w:t>
      </w:r>
      <w:r w:rsidR="00AF4570" w:rsidRPr="00824AE9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Komitet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žalbe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prigovore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(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daljem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tekstu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Komitet</w:t>
      </w:r>
      <w:r w:rsidR="00AF4570">
        <w:rPr>
          <w:rFonts w:eastAsia="Calibri" w:cstheme="minorHAnsi"/>
          <w:sz w:val="22"/>
          <w:szCs w:val="22"/>
          <w:lang w:val="sr-Cyrl-RS"/>
        </w:rPr>
        <w:t>)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nezavisno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tijelo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razmatra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prigovore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visokoškolskih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ustanova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izjavljene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toku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trajanja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vanjskog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vrednovanja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te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donosi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mišljenje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utemeljenosti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prigovora</w:t>
      </w:r>
      <w:r w:rsidR="00AF4570" w:rsidRPr="008824F4">
        <w:rPr>
          <w:rFonts w:eastAsia="Calibri" w:cstheme="minorHAnsi"/>
          <w:sz w:val="22"/>
          <w:szCs w:val="22"/>
          <w:lang w:val="sr-Cyrl-RS"/>
        </w:rPr>
        <w:t>,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osnovu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kojeg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Upravni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odbor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donosi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konačnu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odluku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po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prigovoru</w:t>
      </w:r>
      <w:r w:rsidR="00AF4570">
        <w:rPr>
          <w:rFonts w:cstheme="minorHAnsi"/>
          <w:sz w:val="22"/>
          <w:szCs w:val="22"/>
          <w:lang w:val="sr-Cyrl-RS"/>
        </w:rPr>
        <w:t xml:space="preserve">. </w:t>
      </w:r>
      <w:r>
        <w:rPr>
          <w:rFonts w:cstheme="minorHAnsi"/>
          <w:sz w:val="22"/>
          <w:szCs w:val="22"/>
          <w:lang w:val="sr-Cyrl-RS"/>
        </w:rPr>
        <w:t>Ukoliko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rješenje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Agencije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izjavljena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žalba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Komitet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utvrđuje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žalba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dopuštena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, </w:t>
      </w:r>
      <w:r>
        <w:rPr>
          <w:rFonts w:cstheme="minorHAnsi"/>
          <w:sz w:val="22"/>
          <w:szCs w:val="22"/>
          <w:lang w:val="sr-Cyrl-RS"/>
        </w:rPr>
        <w:t>blagovremena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izjavljena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ovlašćenog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lica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donosi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mišljenje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na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osnovu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kojeg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Upravni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odbor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donosi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konačnu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odluku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protiv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koje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se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može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pokrenuti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upravni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spor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pred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nadležnim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sudom</w:t>
      </w:r>
      <w:r w:rsidR="00AF4570" w:rsidRPr="008824F4">
        <w:rPr>
          <w:rFonts w:cstheme="minorHAnsi"/>
          <w:sz w:val="22"/>
          <w:szCs w:val="22"/>
          <w:shd w:val="clear" w:color="auto" w:fill="FFFFFF"/>
          <w:lang w:val="sr-Cyrl-RS"/>
        </w:rPr>
        <w:t>.</w:t>
      </w:r>
      <w:r w:rsidR="00474790">
        <w:rPr>
          <w:rFonts w:cstheme="minorHAnsi"/>
          <w:sz w:val="22"/>
          <w:szCs w:val="22"/>
          <w:shd w:val="clear" w:color="auto" w:fill="FFFFFF"/>
          <w:lang w:val="sr-Latn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skladu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Statutom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Agencije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Komitet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tri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: </w:t>
      </w:r>
      <w:r>
        <w:rPr>
          <w:rFonts w:eastAsia="Calibri" w:cstheme="minorHAnsi"/>
          <w:sz w:val="22"/>
          <w:szCs w:val="22"/>
          <w:lang w:val="sr-Cyrl-RS"/>
        </w:rPr>
        <w:t>dva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predstavnika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zajednice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od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kojih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bar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jedan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stručnjak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oblasti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prava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i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jednog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predstavnika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. </w:t>
      </w:r>
      <w:r>
        <w:rPr>
          <w:rFonts w:eastAsia="Calibri" w:cstheme="minorHAnsi"/>
          <w:sz w:val="22"/>
          <w:szCs w:val="22"/>
          <w:lang w:val="sr-Cyrl-RS"/>
        </w:rPr>
        <w:t>Članove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Komiteta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akademske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zajednice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imenuje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nakon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sprovedenog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postupka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javne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konkurencije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, </w:t>
      </w:r>
      <w:r>
        <w:rPr>
          <w:rFonts w:eastAsia="Calibri" w:cstheme="minorHAnsi"/>
          <w:sz w:val="22"/>
          <w:szCs w:val="22"/>
          <w:lang w:val="sr-Cyrl-RS"/>
        </w:rPr>
        <w:t>dok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člana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Komiteta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iz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reda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AF4570" w:rsidRPr="00D009AE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Upravni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odbor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imenuje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na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prijedlog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Unije</w:t>
      </w:r>
      <w:r w:rsidR="00AF4570" w:rsidRPr="00C7113B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eastAsia="Calibri" w:cstheme="minorHAnsi"/>
          <w:sz w:val="22"/>
          <w:szCs w:val="22"/>
          <w:lang w:val="sr-Cyrl-RS"/>
        </w:rPr>
        <w:t>studenata</w:t>
      </w:r>
      <w:r w:rsidR="00AF4570">
        <w:rPr>
          <w:rFonts w:eastAsia="Calibri"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Republike</w:t>
      </w:r>
      <w:r w:rsidR="00AF4570" w:rsidRPr="008824F4">
        <w:rPr>
          <w:rFonts w:cstheme="minorHAnsi"/>
          <w:sz w:val="22"/>
          <w:szCs w:val="22"/>
          <w:lang w:val="sr-Cyrl-RS"/>
        </w:rPr>
        <w:t xml:space="preserve"> </w:t>
      </w:r>
      <w:r>
        <w:rPr>
          <w:rFonts w:cstheme="minorHAnsi"/>
          <w:sz w:val="22"/>
          <w:szCs w:val="22"/>
          <w:lang w:val="sr-Cyrl-RS"/>
        </w:rPr>
        <w:t>Srpske</w:t>
      </w:r>
      <w:r w:rsidR="00AF4570">
        <w:rPr>
          <w:rFonts w:cstheme="minorHAnsi"/>
          <w:sz w:val="22"/>
          <w:szCs w:val="22"/>
          <w:lang w:val="sr-Cyrl-RS"/>
        </w:rPr>
        <w:t>.</w:t>
      </w:r>
      <w:r w:rsidR="00AF4570" w:rsidRPr="002103F5">
        <w:rPr>
          <w:rFonts w:eastAsia="Calibri" w:cstheme="minorHAnsi"/>
          <w:sz w:val="22"/>
          <w:szCs w:val="22"/>
          <w:lang w:val="sr-Cyrl-RS"/>
        </w:rPr>
        <w:t xml:space="preserve"> </w:t>
      </w:r>
    </w:p>
    <w:p w:rsidR="003868AF" w:rsidRPr="003868AF" w:rsidRDefault="003868AF" w:rsidP="003868A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10"/>
          <w:szCs w:val="10"/>
          <w:lang w:val="sr-Cyrl-RS" w:eastAsia="en-US"/>
        </w:rPr>
      </w:pPr>
    </w:p>
    <w:p w:rsidR="00AF4570" w:rsidRDefault="00EA4638" w:rsidP="003868AF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Članovi</w:t>
      </w:r>
      <w:r w:rsidR="00AF4570"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Komiteta</w:t>
      </w:r>
      <w:r w:rsidR="00AF4570"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za</w:t>
      </w:r>
      <w:r w:rsidR="00AF4570"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žalbe</w:t>
      </w:r>
      <w:r w:rsidR="00AF4570"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i</w:t>
      </w:r>
      <w:r w:rsidR="00AF4570" w:rsidRPr="00C7113B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prigovore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su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:</w:t>
      </w:r>
    </w:p>
    <w:p w:rsidR="00AF4570" w:rsidRDefault="00EA4638" w:rsidP="00AF4570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Prof</w:t>
      </w:r>
      <w:r w:rsidR="00AF4570"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</w:t>
      </w:r>
      <w:r w:rsidR="00AF4570"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Valerija</w:t>
      </w:r>
      <w:r w:rsidR="00AF4570"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Šaula</w:t>
      </w:r>
      <w:r w:rsidR="00AF4570"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Pravni</w:t>
      </w:r>
      <w:r w:rsidR="00AF4570" w:rsidRPr="00824AE9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fakultet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Univerziteta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Banjoj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Luci</w:t>
      </w:r>
    </w:p>
    <w:p w:rsidR="00AF4570" w:rsidRPr="001163F0" w:rsidRDefault="00AF4570" w:rsidP="00AF4570">
      <w:pPr>
        <w:pStyle w:val="NormalWeb"/>
        <w:shd w:val="clear" w:color="auto" w:fill="FFFFFF"/>
        <w:spacing w:before="0" w:beforeAutospacing="0" w:after="0" w:afterAutospacing="0" w:line="276" w:lineRule="auto"/>
        <w:ind w:left="630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AF4570" w:rsidRDefault="00EA4638" w:rsidP="00AF4570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Doc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.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Sanja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Golijanin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Pravni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fakultet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Univerziteta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Istočnom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Sarajevu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</w:p>
    <w:p w:rsidR="00AF4570" w:rsidRPr="001163F0" w:rsidRDefault="00AF4570" w:rsidP="00AF4570">
      <w:pPr>
        <w:pStyle w:val="NormalWeb"/>
        <w:shd w:val="clear" w:color="auto" w:fill="FFFFFF"/>
        <w:spacing w:before="0" w:beforeAutospacing="0" w:after="0" w:afterAutospacing="0" w:line="276" w:lineRule="auto"/>
        <w:jc w:val="both"/>
        <w:rPr>
          <w:rFonts w:asciiTheme="minorHAnsi" w:eastAsia="Calibri" w:hAnsiTheme="minorHAnsi" w:cstheme="minorHAnsi"/>
          <w:sz w:val="8"/>
          <w:szCs w:val="8"/>
          <w:lang w:val="sr-Cyrl-RS" w:eastAsia="en-US"/>
        </w:rPr>
      </w:pPr>
    </w:p>
    <w:p w:rsidR="00AF4570" w:rsidRPr="006C71AA" w:rsidRDefault="00EA4638" w:rsidP="003868AF">
      <w:pPr>
        <w:pStyle w:val="NormalWeb"/>
        <w:numPr>
          <w:ilvl w:val="3"/>
          <w:numId w:val="4"/>
        </w:numPr>
        <w:shd w:val="clear" w:color="auto" w:fill="FFFFFF"/>
        <w:spacing w:before="0" w:beforeAutospacing="0" w:after="0" w:afterAutospacing="0" w:line="276" w:lineRule="auto"/>
        <w:ind w:left="630" w:hanging="270"/>
        <w:jc w:val="both"/>
        <w:rPr>
          <w:rFonts w:asciiTheme="minorHAnsi" w:eastAsia="Calibri" w:hAnsiTheme="minorHAnsi" w:cstheme="minorHAnsi"/>
          <w:sz w:val="22"/>
          <w:szCs w:val="22"/>
          <w:lang w:val="sr-Cyrl-RS"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Nikola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Bulović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student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drugog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ciklusa</w:t>
      </w:r>
      <w:r w:rsidR="00AF4570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, 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Univerzitet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u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Banjoj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 xml:space="preserve"> </w:t>
      </w:r>
      <w:r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Luci</w:t>
      </w:r>
      <w:r w:rsidR="00AF4570" w:rsidRPr="006C71AA">
        <w:rPr>
          <w:rFonts w:asciiTheme="minorHAnsi" w:eastAsia="Calibri" w:hAnsiTheme="minorHAnsi" w:cstheme="minorHAnsi"/>
          <w:sz w:val="22"/>
          <w:szCs w:val="22"/>
          <w:lang w:val="sr-Cyrl-RS" w:eastAsia="en-US"/>
        </w:rPr>
        <w:t>.</w:t>
      </w:r>
      <w:r w:rsidR="00AF4570">
        <w:rPr>
          <w:rStyle w:val="FootnoteReference"/>
          <w:rFonts w:asciiTheme="minorHAnsi" w:eastAsia="Calibri" w:hAnsiTheme="minorHAnsi" w:cstheme="minorHAnsi"/>
          <w:sz w:val="22"/>
          <w:szCs w:val="22"/>
          <w:lang w:val="sr-Cyrl-RS" w:eastAsia="en-US"/>
        </w:rPr>
        <w:footnoteReference w:id="17"/>
      </w:r>
    </w:p>
    <w:p w:rsidR="003868AF" w:rsidRPr="003868AF" w:rsidRDefault="003868AF" w:rsidP="00AF4570">
      <w:pPr>
        <w:autoSpaceDN w:val="0"/>
        <w:jc w:val="both"/>
        <w:rPr>
          <w:rFonts w:eastAsia="Times New Roman" w:cstheme="minorHAnsi"/>
          <w:sz w:val="16"/>
          <w:szCs w:val="16"/>
          <w:lang w:val="sr-Cyrl-RS" w:eastAsia="en-GB"/>
        </w:rPr>
      </w:pPr>
    </w:p>
    <w:p w:rsidR="00AF4570" w:rsidRPr="000036D9" w:rsidRDefault="00EA4638" w:rsidP="00AF4570">
      <w:pPr>
        <w:autoSpaceDN w:val="0"/>
        <w:jc w:val="both"/>
        <w:rPr>
          <w:rFonts w:eastAsia="Times New Roman" w:cstheme="minorHAnsi"/>
          <w:sz w:val="22"/>
          <w:szCs w:val="22"/>
          <w:lang w:val="sr-Cyrl-RS" w:eastAsia="en-GB"/>
        </w:rPr>
      </w:pPr>
      <w:r>
        <w:rPr>
          <w:rFonts w:eastAsia="Times New Roman" w:cstheme="minorHAnsi"/>
          <w:sz w:val="22"/>
          <w:szCs w:val="22"/>
          <w:lang w:val="sr-Cyrl-RS" w:eastAsia="en-GB"/>
        </w:rPr>
        <w:t>Komitet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je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u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2023. </w:t>
      </w:r>
      <w:r>
        <w:rPr>
          <w:rFonts w:eastAsia="Times New Roman" w:cstheme="minorHAnsi"/>
          <w:sz w:val="22"/>
          <w:szCs w:val="22"/>
          <w:lang w:val="sr-Cyrl-RS" w:eastAsia="en-GB"/>
        </w:rPr>
        <w:t>godini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održao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tri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redovne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sjednice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na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kojoj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su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razmatrane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žalbe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visokoškolskih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ustanova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i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 </w:t>
      </w:r>
      <w:r>
        <w:rPr>
          <w:rFonts w:eastAsia="Times New Roman" w:cstheme="minorHAnsi"/>
          <w:sz w:val="22"/>
          <w:szCs w:val="22"/>
          <w:lang w:val="sr-Cyrl-RS" w:eastAsia="en-GB"/>
        </w:rPr>
        <w:t>to</w:t>
      </w:r>
      <w:r w:rsidR="00AF4570" w:rsidRPr="000036D9">
        <w:rPr>
          <w:rFonts w:eastAsia="Times New Roman" w:cstheme="minorHAnsi"/>
          <w:sz w:val="22"/>
          <w:szCs w:val="22"/>
          <w:lang w:val="sr-Cyrl-RS" w:eastAsia="en-GB"/>
        </w:rPr>
        <w:t xml:space="preserve">: </w:t>
      </w:r>
    </w:p>
    <w:p w:rsidR="003868AF" w:rsidRDefault="00EA4638" w:rsidP="003A7207">
      <w:pPr>
        <w:pStyle w:val="ListParagraph"/>
        <w:numPr>
          <w:ilvl w:val="0"/>
          <w:numId w:val="26"/>
        </w:numPr>
        <w:autoSpaceDN w:val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na</w:t>
      </w:r>
      <w:r w:rsidR="00AF4570" w:rsidRPr="003868AF">
        <w:rPr>
          <w:rFonts w:eastAsia="Times New Roman" w:cstheme="minorHAnsi"/>
          <w:lang w:val="sr-Cyrl-RS" w:eastAsia="en-GB"/>
        </w:rPr>
        <w:t xml:space="preserve"> 3. </w:t>
      </w:r>
      <w:r>
        <w:rPr>
          <w:rFonts w:eastAsia="Times New Roman" w:cstheme="minorHAnsi"/>
          <w:lang w:val="sr-Cyrl-RS" w:eastAsia="en-GB"/>
        </w:rPr>
        <w:t>redovnoj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eastAsia="Times New Roman" w:cstheme="minorHAnsi"/>
          <w:lang w:val="sr-Cyrl-RS" w:eastAsia="en-GB"/>
        </w:rPr>
        <w:t>sjednici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eastAsia="Times New Roman" w:cstheme="minorHAnsi"/>
          <w:lang w:val="sr-Cyrl-RS" w:eastAsia="en-GB"/>
        </w:rPr>
        <w:t>su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eastAsia="Times New Roman" w:cstheme="minorHAnsi"/>
          <w:lang w:val="sr-Cyrl-RS" w:eastAsia="en-GB"/>
        </w:rPr>
        <w:t>razmatrane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eastAsia="Times New Roman" w:cstheme="minorHAnsi"/>
          <w:lang w:val="sr-Cyrl-RS" w:eastAsia="en-GB"/>
        </w:rPr>
        <w:t>žalbe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cstheme="minorHAnsi"/>
          <w:lang w:val="sr-Cyrl-RS"/>
        </w:rPr>
        <w:t>Panevropskog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univerziteta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Apeiron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Banja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Luka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Banja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Luke</w:t>
      </w:r>
      <w:r w:rsidR="00AF4570" w:rsidRPr="003868AF">
        <w:rPr>
          <w:rFonts w:cstheme="minorHAnsi"/>
          <w:lang w:val="sr-Cyrl-RS" w:eastAsia="en-GB"/>
        </w:rPr>
        <w:t xml:space="preserve">, </w:t>
      </w:r>
      <w:r>
        <w:rPr>
          <w:rFonts w:cstheme="minorHAnsi"/>
          <w:lang w:val="sr-Cyrl-RS"/>
        </w:rPr>
        <w:t>Univerziteta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poslovni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inženjering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menadžment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Banja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Luke</w:t>
      </w:r>
      <w:r w:rsidR="003868AF" w:rsidRPr="003868AF">
        <w:rPr>
          <w:rFonts w:cstheme="minorHAnsi"/>
          <w:lang w:val="sr-Cyrl-RS" w:eastAsia="en-GB"/>
        </w:rPr>
        <w:t xml:space="preserve"> 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i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ru-RU"/>
        </w:rPr>
        <w:t>Visoke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škole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za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primjenjene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i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pravne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nauke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Prometej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iz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sr-Cyrl-RS"/>
        </w:rPr>
        <w:t>B</w:t>
      </w:r>
      <w:r>
        <w:rPr>
          <w:rFonts w:cstheme="minorHAnsi"/>
          <w:lang w:val="ru-RU"/>
        </w:rPr>
        <w:t>anja</w:t>
      </w:r>
      <w:r w:rsidR="00AF4570" w:rsidRPr="003868AF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Luke</w:t>
      </w:r>
      <w:r w:rsidR="00AF4570" w:rsidRPr="003868AF">
        <w:rPr>
          <w:rFonts w:cstheme="minorHAnsi"/>
          <w:lang w:val="ru-RU"/>
        </w:rPr>
        <w:t>,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izjavljenu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protiv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Zaključka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Agencije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o</w:t>
      </w:r>
      <w:r w:rsidR="003868AF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prekidu</w:t>
      </w:r>
      <w:r w:rsidR="003868AF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postupka</w:t>
      </w:r>
      <w:r w:rsidR="003868AF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akreditacije</w:t>
      </w:r>
      <w:r w:rsidR="003868AF" w:rsidRPr="003868AF">
        <w:rPr>
          <w:rFonts w:cstheme="minorHAnsi"/>
          <w:lang w:val="sr-Cyrl-RS" w:eastAsia="en-GB"/>
        </w:rPr>
        <w:t xml:space="preserve"> </w:t>
      </w:r>
    </w:p>
    <w:p w:rsidR="00AF4570" w:rsidRPr="003868AF" w:rsidRDefault="00EA4638" w:rsidP="003A7207">
      <w:pPr>
        <w:pStyle w:val="ListParagraph"/>
        <w:numPr>
          <w:ilvl w:val="0"/>
          <w:numId w:val="26"/>
        </w:numPr>
        <w:autoSpaceDN w:val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na</w:t>
      </w:r>
      <w:r w:rsidR="00AF4570" w:rsidRPr="003868AF">
        <w:rPr>
          <w:rFonts w:cstheme="minorHAnsi"/>
          <w:lang w:val="sr-Cyrl-RS"/>
        </w:rPr>
        <w:t xml:space="preserve"> 4. </w:t>
      </w:r>
      <w:r>
        <w:rPr>
          <w:rFonts w:cstheme="minorHAnsi"/>
          <w:lang w:val="sr-Cyrl-RS"/>
        </w:rPr>
        <w:t>redovnoj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sjednici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razmatrane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su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žalbe</w:t>
      </w:r>
      <w:r w:rsidR="00AF4570" w:rsidRPr="003868AF">
        <w:rPr>
          <w:rFonts w:eastAsia="Times New Roman"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V</w:t>
      </w:r>
      <w:r>
        <w:rPr>
          <w:rFonts w:cstheme="minorHAnsi"/>
          <w:lang w:val="sr-Cyrl-RS"/>
        </w:rPr>
        <w:t>isoke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škole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ekonomiju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informatiku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Prijedor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AF4570" w:rsidRPr="003868AF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Prijedora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izjavljene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na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rješenja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o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odbijanju</w:t>
      </w:r>
      <w:r w:rsid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akreditaciji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ustanove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i</w:t>
      </w:r>
      <w:r w:rsid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studijskog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programa</w:t>
      </w:r>
      <w:r w:rsidR="00AF4570" w:rsidRP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i/>
          <w:lang w:val="sr-Cyrl-RS" w:eastAsia="en-GB"/>
        </w:rPr>
        <w:t>Javna</w:t>
      </w:r>
      <w:r w:rsidR="00AF4570" w:rsidRPr="003868AF">
        <w:rPr>
          <w:rFonts w:cstheme="minorHAnsi"/>
          <w:i/>
          <w:lang w:val="sr-Cyrl-RS" w:eastAsia="en-GB"/>
        </w:rPr>
        <w:t xml:space="preserve"> </w:t>
      </w:r>
      <w:r>
        <w:rPr>
          <w:rFonts w:cstheme="minorHAnsi"/>
          <w:i/>
          <w:lang w:val="sr-Cyrl-RS" w:eastAsia="en-GB"/>
        </w:rPr>
        <w:t>uprava</w:t>
      </w:r>
      <w:r w:rsidR="003868AF">
        <w:rPr>
          <w:rFonts w:cstheme="minorHAnsi"/>
          <w:lang w:val="sr-Cyrl-RS" w:eastAsia="en-GB"/>
        </w:rPr>
        <w:t xml:space="preserve"> </w:t>
      </w:r>
      <w:r>
        <w:rPr>
          <w:rFonts w:cstheme="minorHAnsi"/>
          <w:lang w:val="sr-Cyrl-RS" w:eastAsia="en-GB"/>
        </w:rPr>
        <w:t>i</w:t>
      </w:r>
    </w:p>
    <w:p w:rsidR="00AF4570" w:rsidRPr="000036D9" w:rsidRDefault="00EA4638" w:rsidP="00AF4570">
      <w:pPr>
        <w:pStyle w:val="ListParagraph"/>
        <w:numPr>
          <w:ilvl w:val="0"/>
          <w:numId w:val="26"/>
        </w:numPr>
        <w:autoSpaceDN w:val="0"/>
        <w:spacing w:after="0"/>
        <w:jc w:val="both"/>
        <w:rPr>
          <w:rFonts w:cstheme="minorHAnsi"/>
          <w:lang w:val="sr-Cyrl-RS"/>
        </w:rPr>
      </w:pPr>
      <w:r>
        <w:rPr>
          <w:rFonts w:cstheme="minorHAnsi"/>
          <w:lang w:val="sr-Cyrl-RS"/>
        </w:rPr>
        <w:t>na</w:t>
      </w:r>
      <w:r w:rsidR="00AF4570" w:rsidRPr="000036D9">
        <w:rPr>
          <w:rFonts w:cstheme="minorHAnsi"/>
          <w:lang w:val="sr-Cyrl-RS"/>
        </w:rPr>
        <w:t xml:space="preserve"> 5. </w:t>
      </w:r>
      <w:r>
        <w:rPr>
          <w:rFonts w:cstheme="minorHAnsi"/>
          <w:lang w:val="sr-Cyrl-RS"/>
        </w:rPr>
        <w:t>redovnoj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sjednici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</w:t>
      </w:r>
      <w:r>
        <w:rPr>
          <w:rFonts w:cstheme="minorHAnsi"/>
          <w:lang w:val="ru-RU"/>
        </w:rPr>
        <w:t>azmatrana</w:t>
      </w:r>
      <w:r w:rsidR="00AF4570" w:rsidRPr="000036D9">
        <w:rPr>
          <w:rFonts w:cstheme="minorHAnsi"/>
          <w:lang w:val="ru-RU"/>
        </w:rPr>
        <w:t xml:space="preserve"> </w:t>
      </w:r>
      <w:r>
        <w:rPr>
          <w:rFonts w:cstheme="minorHAnsi"/>
          <w:lang w:val="ru-RU"/>
        </w:rPr>
        <w:t>je</w:t>
      </w:r>
      <w:r w:rsidR="00AF4570" w:rsidRPr="000036D9">
        <w:rPr>
          <w:rFonts w:cstheme="minorHAnsi"/>
        </w:rPr>
        <w:t xml:space="preserve"> </w:t>
      </w:r>
      <w:r>
        <w:rPr>
          <w:rFonts w:cstheme="minorHAnsi"/>
          <w:lang w:val="sr-Cyrl-RS" w:eastAsia="en-GB"/>
        </w:rPr>
        <w:t>žalb</w:t>
      </w:r>
      <w:r w:rsidR="00AF4570" w:rsidRPr="000036D9">
        <w:rPr>
          <w:rFonts w:cstheme="minorHAnsi"/>
          <w:lang w:eastAsia="en-GB"/>
        </w:rPr>
        <w:t xml:space="preserve">e </w:t>
      </w:r>
      <w:r>
        <w:rPr>
          <w:rFonts w:cstheme="minorHAnsi"/>
          <w:lang w:val="sr-Cyrl-RS"/>
        </w:rPr>
        <w:t>Visoke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škole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primijenjene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pravne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nauke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Prometej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Banja</w:t>
      </w:r>
      <w:r w:rsidR="00AF4570" w:rsidRPr="000036D9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Luka</w:t>
      </w:r>
      <w:r w:rsidR="00AF457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zbog</w:t>
      </w:r>
      <w:r w:rsidR="00AF457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ćutanja</w:t>
      </w:r>
      <w:r w:rsidR="00AF4570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uprave</w:t>
      </w:r>
      <w:r w:rsidR="00AF4570">
        <w:rPr>
          <w:rFonts w:cstheme="minorHAnsi"/>
          <w:lang w:val="sr-Cyrl-RS"/>
        </w:rPr>
        <w:t>.</w:t>
      </w:r>
    </w:p>
    <w:p w:rsidR="00AF4570" w:rsidRPr="00D13612" w:rsidRDefault="00AF4570" w:rsidP="00095580">
      <w:pPr>
        <w:spacing w:line="276" w:lineRule="auto"/>
        <w:jc w:val="both"/>
        <w:rPr>
          <w:rFonts w:eastAsia="Calibri" w:cstheme="minorHAnsi"/>
          <w:color w:val="FF0000"/>
          <w:sz w:val="22"/>
          <w:szCs w:val="22"/>
          <w:lang w:val="sr-Cyrl-RS"/>
        </w:rPr>
        <w:sectPr w:rsidR="00AF4570" w:rsidRPr="00D13612" w:rsidSect="0008537D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0" w:h="16840"/>
          <w:pgMar w:top="852" w:right="1440" w:bottom="1440" w:left="1440" w:header="567" w:footer="567" w:gutter="0"/>
          <w:cols w:space="708"/>
          <w:titlePg/>
          <w:docGrid w:linePitch="360"/>
        </w:sectPr>
      </w:pPr>
    </w:p>
    <w:p w:rsidR="00D16746" w:rsidRPr="00D5346A" w:rsidRDefault="00185C94" w:rsidP="004B7A77">
      <w:pPr>
        <w:pStyle w:val="a"/>
        <w:numPr>
          <w:ilvl w:val="0"/>
          <w:numId w:val="0"/>
        </w:numPr>
        <w:spacing w:line="276" w:lineRule="auto"/>
        <w:ind w:left="426" w:hanging="426"/>
        <w:rPr>
          <w:rFonts w:asciiTheme="minorHAnsi" w:hAnsiTheme="minorHAnsi" w:cstheme="minorHAnsi"/>
          <w:color w:val="323E4F" w:themeColor="text2" w:themeShade="BF"/>
        </w:rPr>
      </w:pPr>
      <w:bookmarkStart w:id="12" w:name="_Toc158292965"/>
      <w:r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V </w:t>
      </w:r>
      <w:r w:rsidR="004B7A77" w:rsidRPr="00D5346A">
        <w:rPr>
          <w:rFonts w:asciiTheme="minorHAnsi" w:hAnsiTheme="minorHAnsi" w:cstheme="minorHAnsi"/>
          <w:color w:val="323E4F" w:themeColor="text2" w:themeShade="BF"/>
          <w:lang w:val="sr-Latn-RS"/>
        </w:rPr>
        <w:t xml:space="preserve">  </w:t>
      </w:r>
      <w:r w:rsidR="00EA4638">
        <w:rPr>
          <w:rFonts w:asciiTheme="minorHAnsi" w:hAnsiTheme="minorHAnsi" w:cstheme="minorHAnsi"/>
          <w:color w:val="323E4F" w:themeColor="text2" w:themeShade="BF"/>
        </w:rPr>
        <w:t>FINANSIJSKI</w:t>
      </w:r>
      <w:r w:rsidR="00D16746" w:rsidRPr="00D5346A">
        <w:rPr>
          <w:rFonts w:asciiTheme="minorHAnsi" w:hAnsiTheme="minorHAnsi" w:cstheme="minorHAnsi"/>
          <w:color w:val="323E4F" w:themeColor="text2" w:themeShade="BF"/>
        </w:rPr>
        <w:t xml:space="preserve"> </w:t>
      </w:r>
      <w:r w:rsidR="00EA4638">
        <w:rPr>
          <w:rFonts w:asciiTheme="minorHAnsi" w:hAnsiTheme="minorHAnsi" w:cstheme="minorHAnsi"/>
          <w:color w:val="323E4F" w:themeColor="text2" w:themeShade="BF"/>
        </w:rPr>
        <w:t>IZVJEŠTAJ</w:t>
      </w:r>
      <w:bookmarkEnd w:id="12"/>
    </w:p>
    <w:p w:rsidR="00E3111E" w:rsidRDefault="00D16746" w:rsidP="00E3111E">
      <w:pPr>
        <w:rPr>
          <w:rFonts w:cstheme="minorHAnsi"/>
          <w:lang w:val="sr-Cyrl-BA"/>
        </w:rPr>
      </w:pPr>
      <w:r w:rsidRPr="005D1430">
        <w:rPr>
          <w:rFonts w:eastAsia="Calibri" w:cstheme="minorHAnsi"/>
          <w:sz w:val="22"/>
          <w:szCs w:val="22"/>
          <w:lang w:val="hr-BA"/>
        </w:rPr>
        <w:tab/>
      </w:r>
    </w:p>
    <w:p w:rsidR="00E3111E" w:rsidRDefault="00E3111E" w:rsidP="00E3111E">
      <w:pPr>
        <w:ind w:left="10080" w:firstLine="720"/>
        <w:rPr>
          <w:rFonts w:cstheme="minorHAnsi"/>
          <w:lang w:val="sr-Cyrl-BA"/>
        </w:rPr>
      </w:pPr>
    </w:p>
    <w:tbl>
      <w:tblPr>
        <w:tblStyle w:val="ListTable4-Accent5"/>
        <w:tblW w:w="12469" w:type="dxa"/>
        <w:jc w:val="center"/>
        <w:tblLayout w:type="fixed"/>
        <w:tblLook w:val="04A0" w:firstRow="1" w:lastRow="0" w:firstColumn="1" w:lastColumn="0" w:noHBand="0" w:noVBand="1"/>
      </w:tblPr>
      <w:tblGrid>
        <w:gridCol w:w="1231"/>
        <w:gridCol w:w="40"/>
        <w:gridCol w:w="5812"/>
        <w:gridCol w:w="1984"/>
        <w:gridCol w:w="1701"/>
        <w:gridCol w:w="1701"/>
      </w:tblGrid>
      <w:tr w:rsidR="00E3111E" w:rsidRPr="008E45AE" w:rsidTr="006C3B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  <w:tblHeader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1" w:type="dxa"/>
            <w:gridSpan w:val="2"/>
          </w:tcPr>
          <w:p w:rsidR="00E3111E" w:rsidRPr="00960268" w:rsidRDefault="00E3111E" w:rsidP="0093237D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1198" w:type="dxa"/>
            <w:gridSpan w:val="4"/>
            <w:noWrap/>
            <w:vAlign w:val="center"/>
          </w:tcPr>
          <w:p w:rsidR="00E3111E" w:rsidRPr="008E45AE" w:rsidRDefault="00EA4638" w:rsidP="001F7E9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FINANSIJSKI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IZVJEŠTAJ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  <w:lang w:val="sr-Cyrl-RS"/>
              </w:rPr>
              <w:t>AGENCIJE</w:t>
            </w:r>
            <w:r w:rsidR="00E3111E">
              <w:rPr>
                <w:rFonts w:ascii="Calibri" w:hAnsi="Calibri" w:cs="Calibri"/>
                <w:sz w:val="22"/>
                <w:szCs w:val="22"/>
                <w:lang w:val="sr-Cyrl-RS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ZA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 202</w:t>
            </w:r>
            <w:r w:rsidR="001F7E9E">
              <w:rPr>
                <w:rFonts w:ascii="Calibri" w:hAnsi="Calibri" w:cs="Calibri"/>
                <w:sz w:val="22"/>
                <w:szCs w:val="22"/>
              </w:rPr>
              <w:t>3</w:t>
            </w:r>
            <w:r w:rsidR="00E3111E" w:rsidRPr="00960268">
              <w:rPr>
                <w:rFonts w:ascii="Calibri" w:hAnsi="Calibri" w:cs="Calibri"/>
                <w:sz w:val="22"/>
                <w:szCs w:val="22"/>
              </w:rPr>
              <w:t xml:space="preserve">. </w:t>
            </w:r>
            <w:r>
              <w:rPr>
                <w:rFonts w:ascii="Calibri" w:hAnsi="Calibri" w:cs="Calibri"/>
                <w:sz w:val="22"/>
                <w:szCs w:val="22"/>
              </w:rPr>
              <w:t>GODINU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AE0CAA" w:rsidRDefault="00EA4638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Konto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AE0CAA" w:rsidRDefault="00EA4638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>Naziv</w:t>
            </w:r>
            <w:r w:rsidR="00E3111E" w:rsidRPr="008E45AE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en-GB" w:eastAsia="en-GB"/>
              </w:rPr>
              <w:t>konta</w:t>
            </w:r>
          </w:p>
        </w:tc>
        <w:tc>
          <w:tcPr>
            <w:tcW w:w="1984" w:type="dxa"/>
            <w:noWrap/>
            <w:vAlign w:val="center"/>
          </w:tcPr>
          <w:p w:rsidR="00E3111E" w:rsidRDefault="00EA4638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Plan</w:t>
            </w:r>
            <w:r w:rsidR="00E3111E" w:rsidRPr="00301530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/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rebalans</w:t>
            </w:r>
          </w:p>
          <w:p w:rsidR="00E3111E" w:rsidRPr="00B5646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6"/>
                <w:szCs w:val="6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6"/>
                <w:szCs w:val="6"/>
              </w:rPr>
              <w:t xml:space="preserve"> </w:t>
            </w:r>
          </w:p>
          <w:p w:rsidR="00E3111E" w:rsidRPr="00B56460" w:rsidRDefault="00E3111E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(</w:t>
            </w:r>
            <w:r w:rsidR="00EA4638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budžet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620.000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A4638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KM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, </w:t>
            </w:r>
            <w:r w:rsidR="00EA463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vlastita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r w:rsidR="00EA4638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sredstva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- 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 xml:space="preserve">  117.000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 xml:space="preserve"> </w:t>
            </w:r>
            <w:r w:rsidR="00EA4638">
              <w:rPr>
                <w:rFonts w:ascii="Calibri" w:hAnsi="Calibri" w:cs="Calibri"/>
                <w:b/>
                <w:color w:val="000000"/>
                <w:sz w:val="20"/>
                <w:szCs w:val="20"/>
                <w:lang w:val="sr-Cyrl-RS"/>
              </w:rPr>
              <w:t>KM</w:t>
            </w:r>
            <w:r w:rsidRPr="00B56460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EA4638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Izvršenje</w:t>
            </w:r>
          </w:p>
        </w:tc>
        <w:tc>
          <w:tcPr>
            <w:tcW w:w="1701" w:type="dxa"/>
            <w:noWrap/>
            <w:vAlign w:val="center"/>
          </w:tcPr>
          <w:p w:rsidR="00E3111E" w:rsidRPr="00301530" w:rsidRDefault="00EA4638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Razlika</w:t>
            </w:r>
          </w:p>
        </w:tc>
      </w:tr>
      <w:tr w:rsidR="00E3111E" w:rsidRPr="008E45AE" w:rsidTr="0093237D">
        <w:trPr>
          <w:trHeight w:val="3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b w:val="0"/>
                <w:color w:val="000000"/>
                <w:sz w:val="22"/>
                <w:szCs w:val="22"/>
                <w:lang w:val="en-GB" w:eastAsia="en-GB"/>
              </w:rPr>
              <w:t>1</w:t>
            </w:r>
          </w:p>
        </w:tc>
        <w:tc>
          <w:tcPr>
            <w:tcW w:w="5852" w:type="dxa"/>
            <w:gridSpan w:val="2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2"/>
                <w:szCs w:val="22"/>
                <w:lang w:val="en-GB" w:eastAsia="en-GB"/>
              </w:rPr>
              <w:t>2</w:t>
            </w:r>
          </w:p>
        </w:tc>
        <w:tc>
          <w:tcPr>
            <w:tcW w:w="1984" w:type="dxa"/>
            <w:noWrap/>
            <w:hideMark/>
          </w:tcPr>
          <w:p w:rsidR="00E3111E" w:rsidRPr="008E45AE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3</w:t>
            </w:r>
          </w:p>
        </w:tc>
        <w:tc>
          <w:tcPr>
            <w:tcW w:w="1701" w:type="dxa"/>
            <w:noWrap/>
            <w:hideMark/>
          </w:tcPr>
          <w:p w:rsidR="00E3111E" w:rsidRPr="001A103D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4</w:t>
            </w:r>
          </w:p>
        </w:tc>
        <w:tc>
          <w:tcPr>
            <w:tcW w:w="1701" w:type="dxa"/>
            <w:noWrap/>
            <w:hideMark/>
          </w:tcPr>
          <w:p w:rsidR="00E3111E" w:rsidRPr="00301530" w:rsidRDefault="00E3111E" w:rsidP="0093237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sr-Latn-RS" w:eastAsia="en-GB"/>
              </w:rPr>
              <w:t>5</w:t>
            </w:r>
            <w:r w:rsidRPr="008E45AE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=3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-4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B62348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B6234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41000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2100F7" w:rsidRDefault="00EA4638" w:rsidP="0093237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Tekući</w:t>
            </w:r>
            <w:r w:rsidR="00E3111E" w:rsidRPr="002100F7"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color w:val="000000"/>
                <w:sz w:val="22"/>
                <w:szCs w:val="22"/>
                <w:lang w:val="sr-Cyrl-RS" w:eastAsia="en-GB"/>
              </w:rPr>
              <w:t>rashodi</w:t>
            </w:r>
          </w:p>
        </w:tc>
        <w:tc>
          <w:tcPr>
            <w:tcW w:w="1984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716.000,00</w:t>
            </w:r>
          </w:p>
        </w:tc>
        <w:tc>
          <w:tcPr>
            <w:tcW w:w="1701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668.184,00</w:t>
            </w:r>
          </w:p>
        </w:tc>
        <w:tc>
          <w:tcPr>
            <w:tcW w:w="1701" w:type="dxa"/>
            <w:noWrap/>
            <w:vAlign w:val="center"/>
          </w:tcPr>
          <w:p w:rsidR="00E3111E" w:rsidRPr="002912DA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2912DA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47.816,00</w:t>
            </w:r>
          </w:p>
        </w:tc>
      </w:tr>
      <w:tr w:rsidR="00E3111E" w:rsidRPr="008E45AE" w:rsidTr="0093237D">
        <w:trPr>
          <w:trHeight w:val="38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391.206,00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3.794,00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troškova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ostalih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ličnih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primanja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9.473,00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527,00</w:t>
            </w:r>
          </w:p>
        </w:tc>
      </w:tr>
      <w:tr w:rsidR="00E3111E" w:rsidRPr="008E45AE" w:rsidTr="0093237D">
        <w:trPr>
          <w:trHeight w:val="6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411300</w:t>
            </w:r>
          </w:p>
        </w:tc>
        <w:tc>
          <w:tcPr>
            <w:tcW w:w="5852" w:type="dxa"/>
            <w:gridSpan w:val="2"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zaposlenih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vrijeme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bolovanja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roditeljskog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odsustva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ostalih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plata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9.961,00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39,00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411400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otpremnine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jednokratne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pomoći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) 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2100F7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100F7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</w:tr>
      <w:tr w:rsidR="00E3111E" w:rsidRPr="008E45AE" w:rsidTr="0093237D">
        <w:trPr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411000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lična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primanja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74C5C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074C5C"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  <w:t>420.000,00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74C5C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</w:pPr>
            <w:r w:rsidRPr="00074C5C">
              <w:rPr>
                <w:rFonts w:ascii="Calibri" w:hAnsi="Calibri" w:cs="Calibri"/>
                <w:b/>
                <w:bCs/>
                <w:iCs/>
                <w:color w:val="000000"/>
                <w:sz w:val="20"/>
                <w:szCs w:val="20"/>
              </w:rPr>
              <w:t>410.640,00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9.360,00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zakupa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39.719,00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281,00</w:t>
            </w:r>
          </w:p>
        </w:tc>
      </w:tr>
      <w:tr w:rsidR="00E3111E" w:rsidRPr="008E45AE" w:rsidTr="0093237D">
        <w:trPr>
          <w:trHeight w:val="70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412200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utroška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energije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komunalnih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komunikacionih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transportnih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usluga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17.47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6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52</w:t>
            </w:r>
            <w:r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4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412300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režijski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materijal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2.334,00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666,00</w:t>
            </w:r>
          </w:p>
        </w:tc>
      </w:tr>
      <w:tr w:rsidR="00E3111E" w:rsidRPr="008E45AE" w:rsidTr="0093237D">
        <w:trPr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412500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tekuće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održavanje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1.931,00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1.069,00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412600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putovanja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smještaja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2.112,00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2.888,00</w:t>
            </w:r>
          </w:p>
        </w:tc>
      </w:tr>
      <w:tr w:rsidR="00E3111E" w:rsidRPr="008E45AE" w:rsidTr="0093237D">
        <w:trPr>
          <w:trHeight w:val="40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412700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stručne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usluge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7.9</w:t>
            </w:r>
            <w:r>
              <w:rPr>
                <w:rFonts w:ascii="Calibri" w:hAnsi="Calibri" w:cs="Calibri"/>
                <w:color w:val="000000"/>
                <w:sz w:val="20"/>
                <w:szCs w:val="20"/>
              </w:rPr>
              <w:t>6</w:t>
            </w: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2.033,00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stručno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usavršavanje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zaposlenih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700,00</w:t>
            </w:r>
          </w:p>
        </w:tc>
      </w:tr>
      <w:tr w:rsidR="00E3111E" w:rsidRPr="008E45AE" w:rsidTr="0093237D">
        <w:trPr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5E161D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FF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bruto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naknade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van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radnog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odnosa</w:t>
            </w:r>
          </w:p>
        </w:tc>
        <w:tc>
          <w:tcPr>
            <w:tcW w:w="1984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190.000,00</w:t>
            </w:r>
          </w:p>
        </w:tc>
        <w:tc>
          <w:tcPr>
            <w:tcW w:w="1701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163.319,00</w:t>
            </w:r>
          </w:p>
        </w:tc>
        <w:tc>
          <w:tcPr>
            <w:tcW w:w="1701" w:type="dxa"/>
            <w:noWrap/>
            <w:vAlign w:val="center"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26.681,00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5E161D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Rashodi</w:t>
            </w:r>
            <w:r w:rsidR="00E3111E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po</w:t>
            </w:r>
            <w:r w:rsidR="00E3111E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osnovu</w:t>
            </w:r>
            <w:r w:rsidR="00E3111E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>reprezentacije</w:t>
            </w:r>
            <w:r w:rsidR="00E3111E" w:rsidRPr="00221D45">
              <w:rPr>
                <w:rFonts w:ascii="Calibri" w:eastAsia="Times New Roman" w:hAnsi="Calibri" w:cs="Calibri"/>
                <w:sz w:val="20"/>
                <w:szCs w:val="20"/>
                <w:lang w:val="en-GB" w:eastAsia="en-GB"/>
              </w:rPr>
              <w:t xml:space="preserve"> 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12.000,00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10.291,00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8D575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</w:pPr>
            <w:r w:rsidRPr="008D575F">
              <w:rPr>
                <w:rFonts w:ascii="Calibri" w:hAnsi="Calibri" w:cs="Calibri"/>
                <w:color w:val="323E4F" w:themeColor="text2" w:themeShade="BF"/>
                <w:sz w:val="20"/>
                <w:szCs w:val="20"/>
              </w:rPr>
              <w:t>1.709,00</w:t>
            </w:r>
          </w:p>
        </w:tc>
      </w:tr>
      <w:tr w:rsidR="00E3111E" w:rsidRPr="008E45AE" w:rsidTr="0093237D">
        <w:trPr>
          <w:trHeight w:val="41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poreza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doprinosa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neporeskih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naknada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na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teret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poslodavca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665,00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335,00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1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doprinosa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profesionalnu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rehabilitaciju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invalida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842,00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158,00</w:t>
            </w:r>
          </w:p>
        </w:tc>
      </w:tr>
      <w:tr w:rsidR="00E3111E" w:rsidRPr="008E45AE" w:rsidTr="0093237D">
        <w:trPr>
          <w:trHeight w:val="49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412900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Ostali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nepomenuti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rashodi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10.563,00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color w:val="000000"/>
                <w:sz w:val="20"/>
                <w:szCs w:val="20"/>
              </w:rPr>
              <w:t>1.437,00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en-GB" w:eastAsia="en-GB"/>
              </w:rPr>
              <w:t>412000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8E45AE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po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osnovu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korišćenja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roba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8E45A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en-GB" w:eastAsia="en-GB"/>
              </w:rPr>
              <w:t>usluga</w:t>
            </w:r>
          </w:p>
        </w:tc>
        <w:tc>
          <w:tcPr>
            <w:tcW w:w="1984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296.000,00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25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7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519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center"/>
            <w:hideMark/>
          </w:tcPr>
          <w:p w:rsidR="00E3111E" w:rsidRPr="00002B54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/>
                <w:color w:val="000000"/>
                <w:sz w:val="20"/>
                <w:szCs w:val="20"/>
              </w:rPr>
            </w:pP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3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8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.</w:t>
            </w:r>
            <w:r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481</w:t>
            </w:r>
            <w:r w:rsidRPr="00002B54">
              <w:rPr>
                <w:rFonts w:ascii="Calibri" w:hAnsi="Calibri" w:cs="Calibri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F26926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41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Latn-RS" w:eastAsia="en-GB"/>
              </w:rPr>
              <w:t>3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6726D1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Rashodi</w:t>
            </w:r>
            <w:r w:rsidR="00E3111E"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fi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n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ansiranje</w:t>
            </w:r>
            <w:r w:rsidR="00E3111E"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i</w:t>
            </w:r>
            <w:r w:rsidR="00E3111E"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drugi</w:t>
            </w:r>
            <w:r w:rsidR="00E3111E"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fi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n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ansijski</w:t>
            </w:r>
            <w:r w:rsidR="00E3111E" w:rsidRPr="00F26926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troškovi</w:t>
            </w:r>
          </w:p>
        </w:tc>
        <w:tc>
          <w:tcPr>
            <w:tcW w:w="1984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25,00</w:t>
            </w:r>
          </w:p>
        </w:tc>
        <w:tc>
          <w:tcPr>
            <w:tcW w:w="1701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25,00</w:t>
            </w:r>
          </w:p>
        </w:tc>
        <w:tc>
          <w:tcPr>
            <w:tcW w:w="1701" w:type="dxa"/>
            <w:noWrap/>
            <w:vAlign w:val="center"/>
          </w:tcPr>
          <w:p w:rsidR="00E3111E" w:rsidRPr="00F26926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</w:pPr>
            <w:r w:rsidRPr="00F26926">
              <w:rPr>
                <w:rFonts w:ascii="Calibri" w:hAnsi="Calibri" w:cs="Calibri"/>
                <w:color w:val="000000"/>
                <w:sz w:val="20"/>
                <w:szCs w:val="20"/>
                <w:lang w:val="sr-Cyrl-RS"/>
              </w:rPr>
              <w:t>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51000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1A53A8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Izdaci</w:t>
            </w:r>
            <w:r w:rsidR="00E3111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za</w:t>
            </w:r>
            <w:r w:rsidR="00E3111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nefinansijsku</w:t>
            </w:r>
            <w:r w:rsidR="00E3111E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imovinu</w:t>
            </w:r>
          </w:p>
        </w:tc>
        <w:tc>
          <w:tcPr>
            <w:tcW w:w="1984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93184F">
              <w:rPr>
                <w:rFonts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 w:rsidRPr="0093184F">
              <w:rPr>
                <w:rFonts w:cstheme="minorHAnsi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93184F">
              <w:rPr>
                <w:rFonts w:cstheme="minorHAnsi"/>
                <w:sz w:val="20"/>
                <w:szCs w:val="20"/>
              </w:rPr>
              <w:t>0,00</w:t>
            </w:r>
          </w:p>
        </w:tc>
      </w:tr>
      <w:tr w:rsidR="00E3111E" w:rsidRPr="008E45AE" w:rsidTr="0093237D">
        <w:trPr>
          <w:trHeight w:val="41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511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  <w:t>3</w:t>
            </w: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83917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Izdaci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za</w:t>
            </w:r>
            <w:r w:rsidR="00E3111E"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nabavku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postrojenja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RS" w:eastAsia="en-GB"/>
              </w:rPr>
              <w:t>opreme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0</w:t>
            </w:r>
            <w:r w:rsidRPr="0093184F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754961" w:rsidRDefault="00E3111E" w:rsidP="0093237D">
            <w:pPr>
              <w:jc w:val="center"/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75496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5110</w:t>
            </w:r>
            <w:r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</w:t>
            </w:r>
            <w:r w:rsidRPr="00754961">
              <w:rPr>
                <w:rFonts w:ascii="Calibri" w:eastAsia="Times New Roman" w:hAnsi="Calibri" w:cs="Calibri"/>
                <w:i/>
                <w:iCs/>
                <w:color w:val="000000"/>
                <w:sz w:val="20"/>
                <w:szCs w:val="20"/>
                <w:lang w:val="sr-Cyrl-RS" w:eastAsia="en-GB"/>
              </w:rPr>
              <w:t>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754961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Izdaci</w:t>
            </w:r>
            <w:r w:rsidR="00E3111E" w:rsidRPr="0075496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za</w:t>
            </w:r>
            <w:r w:rsidR="00E3111E" w:rsidRPr="0075496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proizvodnu</w:t>
            </w:r>
            <w:r w:rsidR="00E3111E" w:rsidRPr="0075496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stalnu</w:t>
            </w:r>
            <w:r w:rsidR="00E3111E" w:rsidRPr="00754961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imovinu</w:t>
            </w:r>
          </w:p>
        </w:tc>
        <w:tc>
          <w:tcPr>
            <w:tcW w:w="1984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sz w:val="20"/>
                <w:szCs w:val="20"/>
              </w:rPr>
            </w:pPr>
            <w:r w:rsidRPr="001A53A8"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/>
                <w:bCs/>
                <w:iCs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 w:rsidRPr="001A53A8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516100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1A53A8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zdaci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za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zalihe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materijala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robe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sitnog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inventara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,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ambalaže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 w:rsidRPr="001A53A8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slično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1A53A8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</w:rPr>
            </w:pPr>
            <w:r w:rsidRPr="001A53A8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</w:t>
            </w:r>
            <w:r w:rsidRPr="001A53A8">
              <w:rPr>
                <w:rFonts w:cstheme="minorHAnsi"/>
                <w:bCs/>
                <w:iCs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Pr="001A53A8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63000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1A53A8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Ostali</w:t>
            </w:r>
            <w:r w:rsidR="00E3111E" w:rsidRPr="001A53A8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izdaci</w:t>
            </w:r>
          </w:p>
        </w:tc>
        <w:tc>
          <w:tcPr>
            <w:tcW w:w="1984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21.000,00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color w:val="000000"/>
                <w:sz w:val="20"/>
                <w:szCs w:val="20"/>
                <w:lang w:val="sr-Cyrl-RS"/>
              </w:rPr>
              <w:t>20.900,00</w:t>
            </w:r>
          </w:p>
        </w:tc>
        <w:tc>
          <w:tcPr>
            <w:tcW w:w="1701" w:type="dxa"/>
            <w:noWrap/>
            <w:vAlign w:val="bottom"/>
          </w:tcPr>
          <w:p w:rsidR="00E3111E" w:rsidRPr="001A53A8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</w:pPr>
            <w:r w:rsidRPr="001A53A8">
              <w:rPr>
                <w:rFonts w:cstheme="minorHAnsi"/>
                <w:b/>
                <w:bCs/>
                <w:iCs/>
                <w:sz w:val="20"/>
                <w:szCs w:val="20"/>
                <w:lang w:val="sr-Cyrl-RS"/>
              </w:rPr>
              <w:t>100,00</w:t>
            </w:r>
          </w:p>
        </w:tc>
      </w:tr>
      <w:tr w:rsidR="00E3111E" w:rsidRPr="008E45AE" w:rsidTr="0093237D">
        <w:trPr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sr-Cyrl-RS" w:eastAsia="en-GB"/>
              </w:rPr>
              <w:t>631200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2912DA" w:rsidRDefault="00EA4638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</w:pP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Izdaci</w:t>
            </w:r>
            <w:r w:rsidR="00E3111E"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po</w:t>
            </w:r>
            <w:r w:rsidR="00E3111E"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osnovu</w:t>
            </w:r>
            <w:r w:rsidR="00E3111E"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depozita</w:t>
            </w:r>
            <w:r w:rsidR="00E3111E"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 w:rsidR="00E3111E" w:rsidRPr="002912DA"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/>
                <w:iCs/>
                <w:color w:val="000000"/>
                <w:sz w:val="20"/>
                <w:szCs w:val="20"/>
                <w:lang w:val="sr-Cyrl-RS" w:eastAsia="en-GB"/>
              </w:rPr>
              <w:t>kaucija</w:t>
            </w:r>
          </w:p>
        </w:tc>
        <w:tc>
          <w:tcPr>
            <w:tcW w:w="1984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600,00</w:t>
            </w:r>
          </w:p>
        </w:tc>
        <w:tc>
          <w:tcPr>
            <w:tcW w:w="1701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color w:val="000000"/>
                <w:sz w:val="20"/>
                <w:szCs w:val="20"/>
                <w:lang w:val="sr-Cyrl-RS"/>
              </w:rPr>
              <w:t>600,00</w:t>
            </w:r>
          </w:p>
        </w:tc>
        <w:tc>
          <w:tcPr>
            <w:tcW w:w="1701" w:type="dxa"/>
            <w:noWrap/>
            <w:vAlign w:val="bottom"/>
          </w:tcPr>
          <w:p w:rsidR="00E3111E" w:rsidRPr="002912DA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Cs/>
                <w:iCs/>
                <w:sz w:val="20"/>
                <w:szCs w:val="20"/>
                <w:lang w:val="sr-Cyrl-RS"/>
              </w:rPr>
            </w:pPr>
            <w:r w:rsidRPr="002912DA">
              <w:rPr>
                <w:rFonts w:cstheme="minorHAnsi"/>
                <w:bCs/>
                <w:iCs/>
                <w:sz w:val="20"/>
                <w:szCs w:val="20"/>
                <w:lang w:val="sr-Cyrl-RS"/>
              </w:rPr>
              <w:t>0,00</w:t>
            </w:r>
          </w:p>
        </w:tc>
      </w:tr>
      <w:tr w:rsidR="00E3111E" w:rsidRPr="008E45AE" w:rsidTr="0093237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</w:tcPr>
          <w:p w:rsidR="00E3111E" w:rsidRDefault="00E3111E" w:rsidP="0093237D">
            <w:pPr>
              <w:jc w:val="center"/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</w:pPr>
            <w:r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6381</w:t>
            </w:r>
            <w:r w:rsidRPr="00433F79">
              <w:rPr>
                <w:rFonts w:ascii="Calibri" w:eastAsia="Times New Roman" w:hAnsi="Calibri" w:cs="Calibri"/>
                <w:iCs/>
                <w:color w:val="000000"/>
                <w:sz w:val="20"/>
                <w:szCs w:val="20"/>
                <w:lang w:val="en-GB" w:eastAsia="en-GB"/>
              </w:rPr>
              <w:t>00</w:t>
            </w:r>
          </w:p>
        </w:tc>
        <w:tc>
          <w:tcPr>
            <w:tcW w:w="5852" w:type="dxa"/>
            <w:gridSpan w:val="2"/>
            <w:noWrap/>
            <w:vAlign w:val="center"/>
          </w:tcPr>
          <w:p w:rsidR="00E3111E" w:rsidRPr="00433F79" w:rsidRDefault="00EA4638" w:rsidP="009323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b/>
                <w:i/>
                <w:color w:val="000000"/>
                <w:sz w:val="20"/>
                <w:szCs w:val="20"/>
                <w:lang w:val="sr-Cyrl-BA" w:eastAsia="en-GB"/>
              </w:rPr>
            </w:pP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Ostali</w:t>
            </w:r>
            <w:r w:rsidR="00E3111E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i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zdaci</w:t>
            </w:r>
            <w:r w:rsidR="00E3111E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iz</w:t>
            </w:r>
            <w:r w:rsidR="00E3111E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transakcija</w:t>
            </w:r>
            <w:r w:rsidR="00E3111E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sa</w:t>
            </w:r>
            <w:r w:rsidR="00E3111E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drugim</w:t>
            </w:r>
            <w:r w:rsidR="00E3111E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jedinica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sr-Cyrl-RS" w:eastAsia="en-GB"/>
              </w:rPr>
              <w:t>ma</w:t>
            </w:r>
            <w:r w:rsidR="00E3111E" w:rsidRPr="00433F79"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 xml:space="preserve">  </w:t>
            </w:r>
            <w:r>
              <w:rPr>
                <w:rFonts w:ascii="Calibri" w:eastAsia="Times New Roman" w:hAnsi="Calibri" w:cs="Calibri"/>
                <w:bCs/>
                <w:iCs/>
                <w:color w:val="000000"/>
                <w:sz w:val="20"/>
                <w:szCs w:val="20"/>
                <w:lang w:val="en-GB" w:eastAsia="en-GB"/>
              </w:rPr>
              <w:t>vlasti</w:t>
            </w:r>
          </w:p>
        </w:tc>
        <w:tc>
          <w:tcPr>
            <w:tcW w:w="1984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20.400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  <w:lang w:val="sr-Cyrl-RS"/>
              </w:rPr>
              <w:t>20.300</w:t>
            </w:r>
            <w:r w:rsidRPr="0093184F">
              <w:rPr>
                <w:rFonts w:cstheme="minorHAnsi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</w:tcPr>
          <w:p w:rsidR="00E3111E" w:rsidRPr="0093184F" w:rsidRDefault="00E3111E" w:rsidP="009323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  <w:lang w:val="sr-Cyrl-RS"/>
              </w:rPr>
              <w:t>100</w:t>
            </w:r>
            <w:r w:rsidRPr="0093184F">
              <w:rPr>
                <w:rFonts w:cstheme="minorHAnsi"/>
                <w:sz w:val="20"/>
                <w:szCs w:val="20"/>
              </w:rPr>
              <w:t>,00</w:t>
            </w:r>
          </w:p>
        </w:tc>
      </w:tr>
      <w:tr w:rsidR="00E3111E" w:rsidRPr="008E45AE" w:rsidTr="0093237D">
        <w:trPr>
          <w:trHeight w:val="3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31" w:type="dxa"/>
            <w:noWrap/>
            <w:vAlign w:val="center"/>
            <w:hideMark/>
          </w:tcPr>
          <w:p w:rsidR="00E3111E" w:rsidRPr="008E45AE" w:rsidRDefault="00E3111E" w:rsidP="0093237D">
            <w:pPr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5852" w:type="dxa"/>
            <w:gridSpan w:val="2"/>
            <w:noWrap/>
            <w:vAlign w:val="center"/>
            <w:hideMark/>
          </w:tcPr>
          <w:p w:rsidR="00E3111E" w:rsidRPr="00433F79" w:rsidRDefault="00E3111E" w:rsidP="009323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sz w:val="20"/>
                <w:szCs w:val="20"/>
                <w:lang w:val="sr-Cyrl-BA" w:eastAsia="en-GB"/>
              </w:rPr>
            </w:pPr>
            <w:r w:rsidRPr="008E45AE">
              <w:rPr>
                <w:rFonts w:ascii="Calibri" w:eastAsia="Times New Roman" w:hAnsi="Calibri" w:cs="Calibri"/>
                <w:color w:val="000000"/>
                <w:sz w:val="20"/>
                <w:szCs w:val="20"/>
                <w:lang w:val="en-GB" w:eastAsia="en-GB"/>
              </w:rPr>
              <w:t> </w:t>
            </w:r>
          </w:p>
        </w:tc>
        <w:tc>
          <w:tcPr>
            <w:tcW w:w="1984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737.000</w:t>
            </w:r>
            <w:r w:rsidRPr="0093184F">
              <w:rPr>
                <w:rFonts w:cstheme="minorHAns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689.084</w:t>
            </w:r>
            <w:r w:rsidRPr="0093184F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701" w:type="dxa"/>
            <w:noWrap/>
            <w:vAlign w:val="bottom"/>
            <w:hideMark/>
          </w:tcPr>
          <w:p w:rsidR="00E3111E" w:rsidRPr="0093184F" w:rsidRDefault="00E3111E" w:rsidP="009323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  <w:lang w:val="sr-Cyrl-RS"/>
              </w:rPr>
              <w:t>47.916</w:t>
            </w:r>
            <w:r w:rsidRPr="0093184F">
              <w:rPr>
                <w:rFonts w:ascii="Calibri" w:hAnsi="Calibri" w:cs="Calibri"/>
                <w:b/>
                <w:bCs/>
                <w:i/>
                <w:iCs/>
                <w:color w:val="000000"/>
                <w:sz w:val="20"/>
                <w:szCs w:val="20"/>
              </w:rPr>
              <w:t>,00</w:t>
            </w:r>
          </w:p>
        </w:tc>
      </w:tr>
    </w:tbl>
    <w:p w:rsidR="00E3111E" w:rsidRDefault="00E3111E" w:rsidP="00E3111E">
      <w:pPr>
        <w:ind w:left="10080" w:firstLine="720"/>
        <w:rPr>
          <w:rFonts w:cstheme="minorHAnsi"/>
          <w:lang w:val="sr-Cyrl-BA"/>
        </w:rPr>
      </w:pPr>
    </w:p>
    <w:p w:rsidR="00E3111E" w:rsidRPr="001376B4" w:rsidRDefault="00EA4638" w:rsidP="00E3111E">
      <w:pPr>
        <w:jc w:val="both"/>
        <w:rPr>
          <w:rFonts w:cstheme="minorHAnsi"/>
          <w:lang w:val="sr-Cyrl-RS"/>
        </w:rPr>
      </w:pPr>
      <w:r>
        <w:rPr>
          <w:rFonts w:cstheme="minorHAnsi"/>
          <w:b/>
          <w:lang w:val="sr-Cyrl-RS"/>
        </w:rPr>
        <w:t>Napomena</w:t>
      </w:r>
      <w:r w:rsidR="00E3111E" w:rsidRPr="001376B4">
        <w:rPr>
          <w:rFonts w:cstheme="minorHAnsi"/>
          <w:b/>
          <w:lang w:val="sr-Cyrl-RS"/>
        </w:rPr>
        <w:t>:</w:t>
      </w:r>
      <w:r w:rsidR="00E3111E" w:rsidRPr="001376B4">
        <w:rPr>
          <w:rFonts w:ascii="Times New Roman" w:hAnsi="Times New Roman" w:cs="Times New Roman"/>
          <w:b/>
          <w:lang w:val="sr-Cyrl-BA"/>
        </w:rPr>
        <w:t xml:space="preserve"> </w:t>
      </w:r>
      <w:r>
        <w:rPr>
          <w:rFonts w:cstheme="minorHAnsi"/>
          <w:lang w:val="sr-Cyrl-RS"/>
        </w:rPr>
        <w:t>S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obzirom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da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sredstva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odobrena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Rebalansom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budžeta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E3111E" w:rsidRPr="001376B4">
        <w:rPr>
          <w:rFonts w:cstheme="minorHAnsi"/>
          <w:lang w:val="sr-Cyrl-RS"/>
        </w:rPr>
        <w:t xml:space="preserve"> 2023. </w:t>
      </w:r>
      <w:r>
        <w:rPr>
          <w:rFonts w:cstheme="minorHAnsi"/>
          <w:lang w:val="sr-Cyrl-RS"/>
        </w:rPr>
        <w:t>nisu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odobrena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u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cjelosti</w:t>
      </w:r>
      <w:r w:rsidR="00E3111E">
        <w:rPr>
          <w:rFonts w:cstheme="minorHAnsi"/>
          <w:lang w:val="sr-Cyrl-RS"/>
        </w:rPr>
        <w:t xml:space="preserve"> (</w:t>
      </w:r>
      <w:r>
        <w:rPr>
          <w:rFonts w:cstheme="minorHAnsi"/>
          <w:lang w:val="sr-Cyrl-RS"/>
        </w:rPr>
        <w:t>umanjena</w:t>
      </w:r>
      <w:r w:rsidR="00E3111E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su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za</w:t>
      </w:r>
      <w:r w:rsidR="00E3111E" w:rsidRPr="001376B4">
        <w:rPr>
          <w:rFonts w:cstheme="minorHAnsi"/>
          <w:lang w:val="sr-Cyrl-RS"/>
        </w:rPr>
        <w:t xml:space="preserve"> 195.173 </w:t>
      </w:r>
      <w:r>
        <w:rPr>
          <w:rFonts w:cstheme="minorHAnsi"/>
          <w:lang w:val="sr-Cyrl-RS"/>
        </w:rPr>
        <w:t>KM</w:t>
      </w:r>
      <w:r w:rsidR="00E3111E" w:rsidRPr="001376B4">
        <w:rPr>
          <w:rFonts w:cstheme="minorHAnsi"/>
          <w:lang w:val="sr-Cyrl-RS"/>
        </w:rPr>
        <w:t xml:space="preserve">),  </w:t>
      </w:r>
      <w:r>
        <w:rPr>
          <w:rFonts w:cstheme="minorHAnsi"/>
          <w:lang w:val="sr-Cyrl-RS"/>
        </w:rPr>
        <w:t>nepokriveni</w:t>
      </w:r>
      <w:r w:rsidR="00E3111E" w:rsidRPr="001376B4">
        <w:rPr>
          <w:rFonts w:cstheme="minorHAnsi"/>
          <w:lang w:val="sr-Cyrl-RS"/>
        </w:rPr>
        <w:t xml:space="preserve">  </w:t>
      </w:r>
      <w:r>
        <w:rPr>
          <w:rFonts w:cstheme="minorHAnsi"/>
          <w:lang w:val="sr-Cyrl-RS"/>
        </w:rPr>
        <w:t>dio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rashoda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izdataka</w:t>
      </w:r>
      <w:r w:rsidR="00E3111E" w:rsidRPr="001376B4">
        <w:rPr>
          <w:rFonts w:cstheme="minorHAnsi"/>
          <w:lang w:val="sr-Cyrl-RS"/>
        </w:rPr>
        <w:t xml:space="preserve">  </w:t>
      </w:r>
      <w:r>
        <w:rPr>
          <w:rFonts w:cstheme="minorHAnsi"/>
          <w:lang w:val="sr-Cyrl-RS"/>
        </w:rPr>
        <w:t>u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iznosu</w:t>
      </w:r>
      <w:r w:rsidR="00E3111E" w:rsidRPr="001376B4">
        <w:rPr>
          <w:rFonts w:cstheme="minorHAnsi"/>
          <w:lang w:val="sr-Cyrl-RS"/>
        </w:rPr>
        <w:t xml:space="preserve">  </w:t>
      </w:r>
      <w:r>
        <w:rPr>
          <w:rFonts w:cstheme="minorHAnsi"/>
          <w:lang w:val="sr-Cyrl-RS"/>
        </w:rPr>
        <w:t>od</w:t>
      </w:r>
      <w:r w:rsidR="00E3111E" w:rsidRPr="001376B4">
        <w:rPr>
          <w:rFonts w:cstheme="minorHAnsi"/>
          <w:lang w:val="sr-Cyrl-RS"/>
        </w:rPr>
        <w:t xml:space="preserve"> 107.046 </w:t>
      </w:r>
      <w:r>
        <w:rPr>
          <w:rFonts w:cstheme="minorHAnsi"/>
          <w:lang w:val="sr-Cyrl-RS"/>
        </w:rPr>
        <w:t>KM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je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pokriven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neutrošenih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sredstva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iz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prethodne</w:t>
      </w:r>
      <w:r w:rsidR="00E3111E" w:rsidRPr="001376B4">
        <w:rPr>
          <w:rFonts w:cstheme="minorHAnsi"/>
          <w:lang w:val="sr-Cyrl-RS"/>
        </w:rPr>
        <w:t xml:space="preserve"> </w:t>
      </w:r>
      <w:r>
        <w:rPr>
          <w:rFonts w:cstheme="minorHAnsi"/>
          <w:lang w:val="sr-Cyrl-RS"/>
        </w:rPr>
        <w:t>godine</w:t>
      </w:r>
      <w:r w:rsidR="00E3111E" w:rsidRPr="001376B4">
        <w:rPr>
          <w:rFonts w:cstheme="minorHAnsi"/>
          <w:lang w:val="sr-Cyrl-RS"/>
        </w:rPr>
        <w:t xml:space="preserve">.  </w:t>
      </w:r>
    </w:p>
    <w:p w:rsidR="00B90B1D" w:rsidRDefault="00B90B1D" w:rsidP="00782BA2">
      <w:pPr>
        <w:rPr>
          <w:rFonts w:cstheme="minorHAnsi"/>
          <w:lang w:val="sr-Cyrl-BA"/>
        </w:rPr>
      </w:pPr>
    </w:p>
    <w:p w:rsidR="00782BA2" w:rsidRDefault="00782BA2" w:rsidP="0093237D">
      <w:pPr>
        <w:rPr>
          <w:rFonts w:cstheme="minorHAnsi"/>
          <w:lang w:val="sr-Cyrl-BA"/>
        </w:rPr>
      </w:pPr>
    </w:p>
    <w:p w:rsidR="00D504BA" w:rsidRDefault="00D504BA" w:rsidP="00D504BA">
      <w:pPr>
        <w:ind w:left="11520" w:firstLine="720"/>
        <w:rPr>
          <w:rFonts w:cstheme="minorHAnsi"/>
          <w:lang w:val="sr-Latn-RS"/>
        </w:rPr>
      </w:pPr>
      <w:r>
        <w:rPr>
          <w:rFonts w:cstheme="minorHAnsi"/>
          <w:lang w:val="sr-Latn-RS"/>
        </w:rPr>
        <w:t>Direktor</w:t>
      </w:r>
    </w:p>
    <w:p w:rsidR="00D504BA" w:rsidRDefault="00D504BA" w:rsidP="00D504BA">
      <w:pPr>
        <w:jc w:val="right"/>
        <w:rPr>
          <w:rFonts w:cstheme="minorHAnsi"/>
          <w:lang w:val="sr-Cyrl-BA"/>
        </w:rPr>
      </w:pPr>
    </w:p>
    <w:p w:rsidR="00D504BA" w:rsidRDefault="00D504BA" w:rsidP="00D504BA">
      <w:pPr>
        <w:rPr>
          <w:rFonts w:cstheme="minorHAnsi"/>
          <w:lang w:val="sr-Latn-RS"/>
        </w:rPr>
      </w:pPr>
      <w:r>
        <w:rPr>
          <w:rFonts w:cstheme="minorHAnsi"/>
          <w:lang w:val="sr-Latn-RS"/>
        </w:rPr>
        <w:t xml:space="preserve">                                                                                                                                             </w:t>
      </w:r>
      <w:r>
        <w:rPr>
          <w:rFonts w:cstheme="minorHAnsi"/>
          <w:lang w:val="sr-Cyrl-RS"/>
        </w:rPr>
        <w:t xml:space="preserve">                                      </w:t>
      </w:r>
      <w:r>
        <w:rPr>
          <w:rFonts w:cstheme="minorHAnsi"/>
          <w:lang w:val="sr-Latn-RS"/>
        </w:rPr>
        <w:t xml:space="preserve">   </w:t>
      </w:r>
      <w:r>
        <w:rPr>
          <w:rFonts w:cstheme="minorHAnsi"/>
          <w:lang w:val="sr-Cyrl-RS"/>
        </w:rPr>
        <w:t xml:space="preserve">                           </w:t>
      </w:r>
      <w:r>
        <w:rPr>
          <w:rFonts w:cstheme="minorHAnsi"/>
          <w:lang w:val="sr-Latn-RS"/>
        </w:rPr>
        <w:t xml:space="preserve">  </w:t>
      </w:r>
      <w:r>
        <w:rPr>
          <w:rFonts w:cstheme="minorHAnsi"/>
          <w:lang w:val="sr-Cyrl-BA"/>
        </w:rPr>
        <w:t xml:space="preserve"> Prof. dr  </w:t>
      </w:r>
      <w:r>
        <w:rPr>
          <w:rFonts w:cstheme="minorHAnsi"/>
          <w:lang w:val="sr-Latn-RS"/>
        </w:rPr>
        <w:t>Biljana Vojvodić</w:t>
      </w:r>
    </w:p>
    <w:p w:rsidR="00782BA2" w:rsidRPr="001138C8" w:rsidRDefault="00782BA2" w:rsidP="00095438">
      <w:pPr>
        <w:rPr>
          <w:rFonts w:cstheme="minorHAnsi"/>
          <w:lang w:val="sr-Latn-RS"/>
        </w:rPr>
        <w:sectPr w:rsidR="00782BA2" w:rsidRPr="001138C8">
          <w:pgSz w:w="16840" w:h="11910" w:orient="landscape"/>
          <w:pgMar w:top="1100" w:right="1020" w:bottom="600" w:left="1020" w:header="0" w:footer="400" w:gutter="0"/>
          <w:cols w:space="720"/>
        </w:sectPr>
      </w:pPr>
    </w:p>
    <w:p w:rsidR="003152DB" w:rsidRPr="005D1430" w:rsidRDefault="003152DB" w:rsidP="00E3111E">
      <w:pPr>
        <w:spacing w:after="160" w:line="276" w:lineRule="auto"/>
        <w:rPr>
          <w:rFonts w:eastAsia="Calibri" w:cstheme="minorHAnsi"/>
          <w:sz w:val="22"/>
          <w:szCs w:val="22"/>
          <w:lang w:val="sr-Cyrl-RS"/>
        </w:rPr>
      </w:pPr>
    </w:p>
    <w:sectPr w:rsidR="003152DB" w:rsidRPr="005D1430" w:rsidSect="00D16746">
      <w:footerReference w:type="default" r:id="rId17"/>
      <w:pgSz w:w="16840" w:h="11900" w:orient="landscape"/>
      <w:pgMar w:top="1440" w:right="850" w:bottom="1440" w:left="1440" w:header="562" w:footer="5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563" w:rsidRDefault="00465563" w:rsidP="00E41D2E">
      <w:r>
        <w:separator/>
      </w:r>
    </w:p>
  </w:endnote>
  <w:endnote w:type="continuationSeparator" w:id="0">
    <w:p w:rsidR="00465563" w:rsidRDefault="00465563" w:rsidP="00E41D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yriad Pro">
    <w:altName w:val="Corbel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Default="00EA46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Pr="00D16746" w:rsidRDefault="00EA4638" w:rsidP="0008537D">
    <w:pPr>
      <w:pStyle w:val="Footer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376EBF">
      <w:rPr>
        <w:rFonts w:ascii="Times New Roman" w:hAnsi="Times New Roman" w:cs="Times New Roman"/>
        <w:noProof/>
        <w:sz w:val="22"/>
        <w:szCs w:val="22"/>
      </w:rPr>
      <w:t>23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Default="00EA4638">
    <w:pPr>
      <w:pStyle w:val="Footer"/>
    </w:pPr>
    <w:r w:rsidRPr="00E41D2E">
      <w:rPr>
        <w:noProof/>
        <w:lang w:val="en-GB" w:eastAsia="en-GB"/>
      </w:rPr>
      <w:drawing>
        <wp:inline distT="0" distB="0" distL="0" distR="0" wp14:anchorId="5C5AE985" wp14:editId="26BD716E">
          <wp:extent cx="5727700" cy="261620"/>
          <wp:effectExtent l="0" t="0" r="0" b="5080"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27700" cy="2616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Pr="00D16746" w:rsidRDefault="00EA4638" w:rsidP="00AC1B1E">
    <w:pPr>
      <w:pStyle w:val="Footer"/>
      <w:ind w:right="516"/>
      <w:jc w:val="right"/>
      <w:rPr>
        <w:rFonts w:ascii="Times New Roman" w:hAnsi="Times New Roman" w:cs="Times New Roman"/>
        <w:sz w:val="22"/>
        <w:szCs w:val="22"/>
        <w:lang w:val="sr-Cyrl-RS"/>
      </w:rPr>
    </w:pPr>
    <w:r w:rsidRPr="00CA192A">
      <w:rPr>
        <w:rFonts w:ascii="Times New Roman" w:hAnsi="Times New Roman" w:cs="Times New Roman"/>
        <w:sz w:val="22"/>
        <w:szCs w:val="22"/>
      </w:rPr>
      <w:fldChar w:fldCharType="begin"/>
    </w:r>
    <w:r w:rsidRPr="00CA192A">
      <w:rPr>
        <w:rFonts w:ascii="Times New Roman" w:hAnsi="Times New Roman" w:cs="Times New Roman"/>
        <w:sz w:val="22"/>
        <w:szCs w:val="22"/>
      </w:rPr>
      <w:instrText xml:space="preserve"> PAGE  \* Arabic  \* MERGEFORMAT </w:instrText>
    </w:r>
    <w:r w:rsidRPr="00CA192A">
      <w:rPr>
        <w:rFonts w:ascii="Times New Roman" w:hAnsi="Times New Roman" w:cs="Times New Roman"/>
        <w:sz w:val="22"/>
        <w:szCs w:val="22"/>
      </w:rPr>
      <w:fldChar w:fldCharType="separate"/>
    </w:r>
    <w:r w:rsidR="00376EBF">
      <w:rPr>
        <w:rFonts w:ascii="Times New Roman" w:hAnsi="Times New Roman" w:cs="Times New Roman"/>
        <w:noProof/>
        <w:sz w:val="22"/>
        <w:szCs w:val="22"/>
      </w:rPr>
      <w:t>24</w:t>
    </w:r>
    <w:r w:rsidRPr="00CA192A">
      <w:rPr>
        <w:rFonts w:ascii="Times New Roman" w:hAnsi="Times New Roman" w:cs="Times New Roman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563" w:rsidRDefault="00465563" w:rsidP="00E41D2E">
      <w:r>
        <w:separator/>
      </w:r>
    </w:p>
  </w:footnote>
  <w:footnote w:type="continuationSeparator" w:id="0">
    <w:p w:rsidR="00465563" w:rsidRDefault="00465563" w:rsidP="00E41D2E">
      <w:r>
        <w:continuationSeparator/>
      </w:r>
    </w:p>
  </w:footnote>
  <w:footnote w:id="1">
    <w:p w:rsidR="00EA4638" w:rsidRPr="00514955" w:rsidRDefault="00EA4638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67/20</w:t>
      </w:r>
      <w:r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22"/>
          <w:szCs w:val="22"/>
          <w:shd w:val="clear" w:color="auto" w:fill="FFFFFF"/>
          <w:lang w:val="sr-Cyrl-RS"/>
        </w:rPr>
        <w:t>i</w:t>
      </w:r>
      <w:r w:rsidRPr="00FF2D84">
        <w:rPr>
          <w:rFonts w:cstheme="minorHAnsi"/>
          <w:sz w:val="22"/>
          <w:szCs w:val="22"/>
          <w:shd w:val="clear" w:color="auto" w:fill="FFFFFF"/>
          <w:lang w:val="sr-Cyrl-RS"/>
        </w:rPr>
        <w:t xml:space="preserve"> </w:t>
      </w:r>
      <w:r w:rsidRPr="00706440">
        <w:rPr>
          <w:rFonts w:cstheme="minorHAnsi"/>
          <w:sz w:val="18"/>
          <w:szCs w:val="18"/>
          <w:lang w:val="sr-Cyrl-RS"/>
        </w:rPr>
        <w:t>16/23</w:t>
      </w:r>
    </w:p>
  </w:footnote>
  <w:footnote w:id="2">
    <w:p w:rsidR="00EA4638" w:rsidRPr="00514955" w:rsidRDefault="00EA4638" w:rsidP="000725E5">
      <w:pPr>
        <w:pStyle w:val="FootnoteText"/>
        <w:rPr>
          <w:rFonts w:cstheme="minorHAnsi"/>
          <w:sz w:val="18"/>
          <w:szCs w:val="18"/>
          <w:lang w:val="sr-Cyrl-RS"/>
        </w:rPr>
      </w:pPr>
      <w:r w:rsidRPr="00514955">
        <w:rPr>
          <w:rStyle w:val="FootnoteReference"/>
          <w:rFonts w:cstheme="minorHAnsi"/>
          <w:sz w:val="18"/>
          <w:szCs w:val="18"/>
        </w:rPr>
        <w:footnoteRef/>
      </w:r>
      <w:r w:rsidRPr="00514955">
        <w:rPr>
          <w:rFonts w:cstheme="minorHAnsi"/>
          <w:sz w:val="18"/>
          <w:szCs w:val="18"/>
        </w:rP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103/20</w:t>
      </w:r>
    </w:p>
    <w:p w:rsidR="00EA4638" w:rsidRPr="003D408F" w:rsidRDefault="00EA4638" w:rsidP="000725E5">
      <w:pPr>
        <w:pStyle w:val="FootnoteText"/>
        <w:rPr>
          <w:lang w:val="sr-Cyrl-RS"/>
        </w:rPr>
      </w:pPr>
    </w:p>
  </w:footnote>
  <w:footnote w:id="3">
    <w:p w:rsidR="00EA4638" w:rsidRPr="00D474C6" w:rsidRDefault="00EA463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16</w:t>
      </w:r>
      <w:r w:rsidRPr="00514955">
        <w:rPr>
          <w:rFonts w:cstheme="minorHAnsi"/>
          <w:sz w:val="18"/>
          <w:szCs w:val="18"/>
          <w:lang w:val="sr-Cyrl-RS"/>
        </w:rPr>
        <w:t>/2</w:t>
      </w:r>
      <w:r>
        <w:rPr>
          <w:rFonts w:cstheme="minorHAnsi"/>
          <w:sz w:val="18"/>
          <w:szCs w:val="18"/>
          <w:lang w:val="sr-Cyrl-RS"/>
        </w:rPr>
        <w:t>3</w:t>
      </w:r>
    </w:p>
  </w:footnote>
  <w:footnote w:id="4">
    <w:p w:rsidR="00EA4638" w:rsidRPr="00D474C6" w:rsidRDefault="00EA4638">
      <w:pPr>
        <w:pStyle w:val="FootnoteText"/>
        <w:rPr>
          <w:sz w:val="18"/>
          <w:szCs w:val="18"/>
          <w:lang w:val="sr-Cyrl-RS"/>
        </w:rPr>
      </w:pPr>
      <w:r w:rsidRPr="00FF2D84">
        <w:rPr>
          <w:rStyle w:val="FootnoteReference"/>
        </w:rPr>
        <w:footnoteRef/>
      </w:r>
      <w:r w:rsidRPr="00FF2D84">
        <w:t xml:space="preserve"> 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>„</w:t>
      </w:r>
      <w:r>
        <w:rPr>
          <w:rFonts w:cstheme="minorHAnsi"/>
          <w:color w:val="000000"/>
          <w:sz w:val="18"/>
          <w:szCs w:val="18"/>
          <w:lang w:val="sr-Cyrl-RS" w:eastAsia="en-GB"/>
        </w:rPr>
        <w:t>Službeni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</w:t>
      </w:r>
      <w:r>
        <w:rPr>
          <w:rFonts w:cstheme="minorHAnsi"/>
          <w:color w:val="000000"/>
          <w:sz w:val="18"/>
          <w:szCs w:val="18"/>
          <w:lang w:val="sr-Cyrl-RS" w:eastAsia="en-GB"/>
        </w:rPr>
        <w:t>glasnik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</w:t>
      </w:r>
      <w:r>
        <w:rPr>
          <w:rFonts w:cstheme="minorHAnsi"/>
          <w:color w:val="000000"/>
          <w:sz w:val="18"/>
          <w:szCs w:val="18"/>
          <w:lang w:val="sr-Cyrl-RS" w:eastAsia="en-GB"/>
        </w:rPr>
        <w:t>BiH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“  </w:t>
      </w:r>
      <w:r>
        <w:rPr>
          <w:rFonts w:cstheme="minorHAnsi"/>
          <w:color w:val="000000"/>
          <w:sz w:val="18"/>
          <w:szCs w:val="18"/>
          <w:lang w:val="sr-Cyrl-RS" w:eastAsia="en-GB"/>
        </w:rPr>
        <w:t>broj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>: 74/23</w:t>
      </w:r>
    </w:p>
  </w:footnote>
  <w:footnote w:id="5">
    <w:p w:rsidR="00EA4638" w:rsidRPr="00D474C6" w:rsidRDefault="00EA463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514955">
        <w:rPr>
          <w:rFonts w:cstheme="minorHAnsi"/>
          <w:sz w:val="18"/>
          <w:szCs w:val="18"/>
          <w:lang w:val="sr-Cyrl-BA"/>
        </w:rPr>
        <w:t>„</w:t>
      </w:r>
      <w:r>
        <w:rPr>
          <w:rFonts w:cstheme="minorHAnsi"/>
          <w:sz w:val="18"/>
          <w:szCs w:val="18"/>
          <w:lang w:val="sr-Cyrl-RS"/>
        </w:rPr>
        <w:t>Službeni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glasnik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Republike</w:t>
      </w:r>
      <w:r w:rsidRPr="00514955">
        <w:rPr>
          <w:rFonts w:cstheme="minorHAnsi"/>
          <w:sz w:val="18"/>
          <w:szCs w:val="18"/>
          <w:lang w:val="sr-Cyrl-RS"/>
        </w:rPr>
        <w:t xml:space="preserve"> </w:t>
      </w:r>
      <w:r>
        <w:rPr>
          <w:rFonts w:cstheme="minorHAnsi"/>
          <w:sz w:val="18"/>
          <w:szCs w:val="18"/>
          <w:lang w:val="sr-Cyrl-RS"/>
        </w:rPr>
        <w:t>Srpske</w:t>
      </w:r>
      <w:r w:rsidRPr="00514955">
        <w:rPr>
          <w:rFonts w:cstheme="minorHAnsi"/>
          <w:sz w:val="18"/>
          <w:szCs w:val="18"/>
          <w:lang w:val="sr-Cyrl-BA"/>
        </w:rPr>
        <w:t>“</w:t>
      </w:r>
      <w:r w:rsidRPr="00514955">
        <w:rPr>
          <w:rFonts w:cstheme="minorHAnsi"/>
          <w:sz w:val="18"/>
          <w:szCs w:val="18"/>
          <w:lang w:val="sr-Cyrl-RS"/>
        </w:rPr>
        <w:t xml:space="preserve">, </w:t>
      </w:r>
      <w:r>
        <w:rPr>
          <w:rFonts w:cstheme="minorHAnsi"/>
          <w:sz w:val="18"/>
          <w:szCs w:val="18"/>
          <w:lang w:val="sr-Cyrl-RS"/>
        </w:rPr>
        <w:t>broj</w:t>
      </w:r>
      <w:r w:rsidRPr="00514955">
        <w:rPr>
          <w:rFonts w:cstheme="minorHAnsi"/>
          <w:sz w:val="18"/>
          <w:szCs w:val="18"/>
          <w:lang w:val="sr-Cyrl-RS"/>
        </w:rPr>
        <w:t xml:space="preserve"> 67/20</w:t>
      </w:r>
    </w:p>
  </w:footnote>
  <w:footnote w:id="6">
    <w:p w:rsidR="00EA4638" w:rsidRPr="00D474C6" w:rsidRDefault="00EA4638">
      <w:pPr>
        <w:pStyle w:val="FootnoteText"/>
        <w:rPr>
          <w:rFonts w:cstheme="minorHAnsi"/>
          <w:color w:val="000000"/>
          <w:sz w:val="18"/>
          <w:szCs w:val="18"/>
          <w:lang w:val="sr-Cyrl-RS" w:eastAsia="en-GB"/>
        </w:rPr>
      </w:pPr>
      <w:r>
        <w:rPr>
          <w:rStyle w:val="FootnoteReference"/>
        </w:rPr>
        <w:footnoteRef/>
      </w:r>
      <w:r>
        <w:t xml:space="preserve"> 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>„</w:t>
      </w:r>
      <w:r>
        <w:rPr>
          <w:rFonts w:cstheme="minorHAnsi"/>
          <w:color w:val="000000"/>
          <w:sz w:val="18"/>
          <w:szCs w:val="18"/>
          <w:lang w:val="sr-Cyrl-RS" w:eastAsia="en-GB"/>
        </w:rPr>
        <w:t>Službeni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</w:t>
      </w:r>
      <w:r>
        <w:rPr>
          <w:rFonts w:cstheme="minorHAnsi"/>
          <w:color w:val="000000"/>
          <w:sz w:val="18"/>
          <w:szCs w:val="18"/>
          <w:lang w:val="sr-Cyrl-RS" w:eastAsia="en-GB"/>
        </w:rPr>
        <w:t>glasnik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</w:t>
      </w:r>
      <w:r>
        <w:rPr>
          <w:rFonts w:cstheme="minorHAnsi"/>
          <w:color w:val="000000"/>
          <w:sz w:val="18"/>
          <w:szCs w:val="18"/>
          <w:lang w:val="sr-Cyrl-RS" w:eastAsia="en-GB"/>
        </w:rPr>
        <w:t>Republike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</w:t>
      </w:r>
      <w:r>
        <w:rPr>
          <w:rFonts w:cstheme="minorHAnsi"/>
          <w:color w:val="000000"/>
          <w:sz w:val="18"/>
          <w:szCs w:val="18"/>
          <w:lang w:val="sr-Cyrl-RS" w:eastAsia="en-GB"/>
        </w:rPr>
        <w:t>Srpske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“ </w:t>
      </w:r>
      <w:r>
        <w:rPr>
          <w:rFonts w:cstheme="minorHAnsi"/>
          <w:color w:val="000000"/>
          <w:sz w:val="18"/>
          <w:szCs w:val="18"/>
          <w:lang w:val="sr-Cyrl-RS" w:eastAsia="en-GB"/>
        </w:rPr>
        <w:t>broj</w:t>
      </w:r>
      <w:r w:rsidRPr="00D474C6">
        <w:rPr>
          <w:rFonts w:cstheme="minorHAnsi"/>
          <w:color w:val="000000"/>
          <w:sz w:val="18"/>
          <w:szCs w:val="18"/>
          <w:lang w:val="sr-Cyrl-RS" w:eastAsia="en-GB"/>
        </w:rPr>
        <w:t xml:space="preserve"> 60/23</w:t>
      </w:r>
    </w:p>
  </w:footnote>
  <w:footnote w:id="7">
    <w:p w:rsidR="00EA4638" w:rsidRPr="0059374B" w:rsidRDefault="00EA4638" w:rsidP="003F5A99">
      <w:pPr>
        <w:pStyle w:val="FootnoteText"/>
        <w:rPr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>
        <w:rPr>
          <w:sz w:val="18"/>
          <w:szCs w:val="18"/>
          <w:lang w:val="sr-Cyrl-RS"/>
        </w:rPr>
        <w:t>Januar</w:t>
      </w:r>
      <w:r w:rsidRPr="0059374B">
        <w:rPr>
          <w:sz w:val="18"/>
          <w:szCs w:val="18"/>
          <w:lang w:val="sr-Cyrl-RS"/>
        </w:rPr>
        <w:t xml:space="preserve"> 2023. </w:t>
      </w:r>
      <w:r>
        <w:rPr>
          <w:sz w:val="18"/>
          <w:szCs w:val="18"/>
          <w:lang w:val="sr-Cyrl-RS"/>
        </w:rPr>
        <w:t>godine</w:t>
      </w:r>
    </w:p>
  </w:footnote>
  <w:footnote w:id="8">
    <w:p w:rsidR="00EA4638" w:rsidRPr="0059374B" w:rsidRDefault="00EA4638" w:rsidP="003F5A99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="Open Sans"/>
          <w:color w:val="000000"/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  <w:hyperlink r:id="rId1" w:history="1">
        <w:r w:rsidRPr="0059374B">
          <w:rPr>
            <w:rStyle w:val="Hyperlink"/>
            <w:rFonts w:asciiTheme="minorHAnsi" w:hAnsiTheme="minorHAnsi" w:cstheme="minorHAnsi"/>
            <w:sz w:val="18"/>
            <w:szCs w:val="18"/>
            <w:lang w:val="sr-Cyrl-RS"/>
          </w:rPr>
          <w:t>https://www.avors.org/index.php/sr/r-gis-r</w:t>
        </w:r>
      </w:hyperlink>
      <w:r w:rsidRPr="0059374B">
        <w:rPr>
          <w:rFonts w:asciiTheme="minorHAnsi" w:hAnsiTheme="minorHAnsi" w:cs="Open Sans"/>
          <w:color w:val="000000"/>
          <w:sz w:val="18"/>
          <w:szCs w:val="18"/>
          <w:lang w:val="sr-Cyrl-RS"/>
        </w:rPr>
        <w:t xml:space="preserve"> </w:t>
      </w:r>
    </w:p>
    <w:p w:rsidR="00EA4638" w:rsidRPr="008E5546" w:rsidRDefault="00EA4638" w:rsidP="003F5A99">
      <w:pPr>
        <w:pStyle w:val="FootnoteText"/>
        <w:rPr>
          <w:lang w:val="sr-Cyrl-RS"/>
        </w:rPr>
      </w:pPr>
    </w:p>
  </w:footnote>
  <w:footnote w:id="9">
    <w:p w:rsidR="00EA4638" w:rsidRPr="0059374B" w:rsidRDefault="00EA4638" w:rsidP="00797F86">
      <w:pPr>
        <w:pStyle w:val="NormalWeb"/>
        <w:shd w:val="clear" w:color="auto" w:fill="FFFFFF"/>
        <w:spacing w:before="0" w:beforeAutospacing="0" w:after="0" w:afterAutospacing="0"/>
        <w:jc w:val="both"/>
        <w:rPr>
          <w:sz w:val="18"/>
          <w:szCs w:val="18"/>
          <w:lang w:val="sr-Cyrl-BA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</w:t>
      </w:r>
      <w:hyperlink r:id="rId2" w:history="1">
        <w:r w:rsidRPr="0059374B">
          <w:rPr>
            <w:rStyle w:val="Hyperlink"/>
            <w:rFonts w:ascii="Calibri" w:hAnsi="Calibri" w:cs="Calibri"/>
            <w:sz w:val="18"/>
            <w:szCs w:val="18"/>
            <w:lang w:val="sr-Cyrl-BA" w:eastAsia="en-US"/>
          </w:rPr>
          <w:t>https://www.avors.org/images/lista_recenzenata/odluka_o_nacinu_formiranja_liste_recenzenata.pdf</w:t>
        </w:r>
      </w:hyperlink>
      <w:r w:rsidRPr="0059374B">
        <w:rPr>
          <w:sz w:val="18"/>
          <w:szCs w:val="18"/>
          <w:lang w:val="sr-Cyrl-BA"/>
        </w:rPr>
        <w:t xml:space="preserve"> </w:t>
      </w:r>
    </w:p>
  </w:footnote>
  <w:footnote w:id="10">
    <w:p w:rsidR="00EA4638" w:rsidRPr="0059374B" w:rsidRDefault="00EA4638" w:rsidP="00F772AE">
      <w:pPr>
        <w:pStyle w:val="FootnoteText"/>
        <w:rPr>
          <w:sz w:val="18"/>
          <w:szCs w:val="18"/>
          <w:lang w:val="sr-Cyrl-RS"/>
        </w:rPr>
      </w:pPr>
      <w:r w:rsidRPr="0059374B">
        <w:rPr>
          <w:rStyle w:val="FootnoteReference"/>
          <w:sz w:val="18"/>
          <w:szCs w:val="18"/>
        </w:rPr>
        <w:footnoteRef/>
      </w:r>
      <w:r w:rsidRPr="0059374B">
        <w:rPr>
          <w:sz w:val="18"/>
          <w:szCs w:val="18"/>
        </w:rPr>
        <w:t xml:space="preserve"> https://www.avors.org/index.php/sr/lis-r-c-nz-n</w:t>
      </w:r>
    </w:p>
  </w:footnote>
  <w:footnote w:id="11">
    <w:p w:rsidR="00EA4638" w:rsidRPr="00410F76" w:rsidRDefault="00EA4638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sr-Latn-RS"/>
        </w:rPr>
        <w:t>European Higher Education Area (</w:t>
      </w:r>
      <w:r>
        <w:rPr>
          <w:lang w:val="sr-Cyrl-RS"/>
        </w:rPr>
        <w:t>Evropski prostor visokog obrazovanja)</w:t>
      </w:r>
    </w:p>
  </w:footnote>
  <w:footnote w:id="12">
    <w:p w:rsidR="00EA4638" w:rsidRPr="00A92955" w:rsidRDefault="00EA4638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bCs/>
          <w:lang w:val="sr-Cyrl-BA"/>
        </w:rPr>
        <w:t>Central and Eastern European Network of Quality Assurance Agencies </w:t>
      </w:r>
      <w:r w:rsidRPr="00A92955">
        <w:rPr>
          <w:rFonts w:ascii="Calibri" w:hAnsi="Calibri" w:cs="Calibri"/>
          <w:lang w:val="sr-Cyrl-BA"/>
        </w:rPr>
        <w:t>in Higher Education</w:t>
      </w:r>
      <w:r w:rsidRPr="00A92955">
        <w:rPr>
          <w:rFonts w:ascii="Calibri" w:hAnsi="Calibri" w:cs="Calibri"/>
          <w:lang w:val="sr-Latn-RS"/>
        </w:rPr>
        <w:t xml:space="preserve"> – </w:t>
      </w:r>
      <w:r w:rsidRPr="00A92955">
        <w:rPr>
          <w:rFonts w:ascii="Calibri" w:hAnsi="Calibri" w:cs="Calibri"/>
          <w:lang w:val="sr-Cyrl-BA"/>
        </w:rPr>
        <w:t>CEENQA</w:t>
      </w:r>
    </w:p>
  </w:footnote>
  <w:footnote w:id="13">
    <w:p w:rsidR="00EA4638" w:rsidRPr="00A92955" w:rsidRDefault="00EA4638">
      <w:pPr>
        <w:pStyle w:val="FootnoteText"/>
        <w:rPr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A92955">
        <w:rPr>
          <w:rFonts w:ascii="Calibri" w:hAnsi="Calibri" w:cs="Calibri"/>
          <w:lang w:val="sr-Cyrl-BA" w:eastAsia="bs-Latn-BA"/>
        </w:rPr>
        <w:t>European Association for Quality Assurance in Higher Education – ENQA</w:t>
      </w:r>
    </w:p>
  </w:footnote>
  <w:footnote w:id="14">
    <w:p w:rsidR="00EA4638" w:rsidRPr="00971923" w:rsidRDefault="00EA4638" w:rsidP="00971923">
      <w:pPr>
        <w:spacing w:line="276" w:lineRule="auto"/>
        <w:jc w:val="both"/>
        <w:rPr>
          <w:rFonts w:ascii="Calibri" w:eastAsia="Calibri" w:hAnsi="Calibri" w:cs="Calibri"/>
          <w:sz w:val="20"/>
          <w:szCs w:val="20"/>
          <w:lang w:val="sr-Cyrl-BA"/>
        </w:rPr>
      </w:pPr>
      <w:r>
        <w:rPr>
          <w:rStyle w:val="FootnoteReference"/>
        </w:rPr>
        <w:footnoteRef/>
      </w:r>
      <w:r>
        <w:t xml:space="preserve"> </w:t>
      </w:r>
      <w:r w:rsidRPr="00971923">
        <w:rPr>
          <w:rFonts w:ascii="Calibri" w:eastAsia="Calibri" w:hAnsi="Calibri" w:cs="Calibri"/>
          <w:sz w:val="20"/>
          <w:szCs w:val="20"/>
          <w:lang w:val="sr-Cyrl-BA"/>
        </w:rPr>
        <w:t>Supporting European QA Agencies in meeting the ESG</w:t>
      </w:r>
      <w:r>
        <w:rPr>
          <w:rFonts w:ascii="Calibri" w:eastAsia="Calibri" w:hAnsi="Calibri" w:cs="Calibri"/>
          <w:sz w:val="20"/>
          <w:szCs w:val="20"/>
          <w:lang w:val="sr-Cyrl-BA"/>
        </w:rPr>
        <w:t xml:space="preserve"> - SEQA ESG II</w:t>
      </w:r>
    </w:p>
  </w:footnote>
  <w:footnote w:id="15">
    <w:p w:rsidR="00EA4638" w:rsidRPr="002B3027" w:rsidRDefault="00EA4638" w:rsidP="00C7279F">
      <w:pPr>
        <w:rPr>
          <w:sz w:val="20"/>
          <w:szCs w:val="20"/>
          <w:lang w:val="sr-Latn-BA" w:eastAsia="bs-Latn-BA"/>
        </w:rPr>
      </w:pPr>
      <w:r w:rsidRPr="002B3027">
        <w:rPr>
          <w:rStyle w:val="FootnoteReference"/>
          <w:sz w:val="20"/>
          <w:szCs w:val="20"/>
        </w:rPr>
        <w:footnoteRef/>
      </w:r>
      <w:r w:rsidRPr="002B3027">
        <w:rPr>
          <w:sz w:val="20"/>
          <w:szCs w:val="20"/>
        </w:rPr>
        <w:t xml:space="preserve"> </w:t>
      </w:r>
      <w:r w:rsidRPr="002B3027">
        <w:rPr>
          <w:sz w:val="20"/>
          <w:szCs w:val="20"/>
          <w:lang w:val="sr-Latn-BA" w:eastAsia="bs-Latn-BA"/>
        </w:rPr>
        <w:t>Bologna Hub Peer Support II</w:t>
      </w:r>
    </w:p>
    <w:p w:rsidR="00EA4638" w:rsidRPr="002B3027" w:rsidRDefault="00EA4638" w:rsidP="00C7279F">
      <w:pPr>
        <w:pStyle w:val="FootnoteText"/>
        <w:rPr>
          <w:lang w:val="sr-Cyrl-BA"/>
        </w:rPr>
      </w:pPr>
    </w:p>
  </w:footnote>
  <w:footnote w:id="16">
    <w:p w:rsidR="00EA4638" w:rsidRPr="00C45169" w:rsidRDefault="00EA4638" w:rsidP="00AF4570">
      <w:pPr>
        <w:jc w:val="both"/>
        <w:rPr>
          <w:sz w:val="18"/>
          <w:szCs w:val="18"/>
          <w:lang w:val="sr-Latn-RS"/>
        </w:rPr>
      </w:pPr>
      <w:r>
        <w:rPr>
          <w:rStyle w:val="FootnoteReference"/>
        </w:rPr>
        <w:footnoteRef/>
      </w:r>
      <w:r>
        <w:t xml:space="preserve"> </w:t>
      </w:r>
      <w:r>
        <w:rPr>
          <w:sz w:val="18"/>
          <w:szCs w:val="18"/>
          <w:lang w:val="sr-Cyrl-RS"/>
        </w:rPr>
        <w:t>Vlada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Republike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Srpske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je</w:t>
      </w:r>
      <w:r w:rsidRPr="00C45169">
        <w:rPr>
          <w:sz w:val="18"/>
          <w:szCs w:val="18"/>
          <w:lang w:val="sr-Latn-RS"/>
        </w:rPr>
        <w:t xml:space="preserve"> </w:t>
      </w:r>
      <w:r>
        <w:rPr>
          <w:sz w:val="18"/>
          <w:szCs w:val="18"/>
          <w:lang w:val="sr-Cyrl-RS"/>
        </w:rPr>
        <w:t>na</w:t>
      </w:r>
      <w:r w:rsidRPr="00C45169">
        <w:rPr>
          <w:sz w:val="18"/>
          <w:szCs w:val="18"/>
          <w:lang w:val="sr-Cyrl-RS"/>
        </w:rPr>
        <w:t xml:space="preserve"> 42. </w:t>
      </w:r>
      <w:r>
        <w:rPr>
          <w:sz w:val="18"/>
          <w:szCs w:val="18"/>
          <w:lang w:val="sr-Cyrl-RS"/>
        </w:rPr>
        <w:t>sjednici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održanoj</w:t>
      </w:r>
      <w:r w:rsidRPr="00C45169">
        <w:rPr>
          <w:sz w:val="18"/>
          <w:szCs w:val="18"/>
          <w:lang w:val="sr-Cyrl-RS"/>
        </w:rPr>
        <w:t xml:space="preserve"> 26.10.2023. </w:t>
      </w:r>
      <w:r>
        <w:rPr>
          <w:sz w:val="18"/>
          <w:szCs w:val="18"/>
          <w:lang w:val="sr-Cyrl-RS"/>
        </w:rPr>
        <w:t>godine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razrješila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člana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Upravnog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odbora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Vasilija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Čabarkapu</w:t>
      </w:r>
      <w:r w:rsidRPr="00C45169">
        <w:rPr>
          <w:sz w:val="18"/>
          <w:szCs w:val="18"/>
          <w:lang w:val="sr-Cyrl-RS"/>
        </w:rPr>
        <w:t xml:space="preserve">, </w:t>
      </w:r>
      <w:r>
        <w:rPr>
          <w:sz w:val="18"/>
          <w:szCs w:val="18"/>
          <w:lang w:val="sr-Cyrl-RS"/>
        </w:rPr>
        <w:t>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za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člana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Upravnog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odbora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iz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reda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studenta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na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prijedlog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Unije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studenata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Republike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Srpske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imenovala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Nikolu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Šobota</w:t>
      </w:r>
      <w:r w:rsidRPr="00C45169">
        <w:rPr>
          <w:sz w:val="18"/>
          <w:szCs w:val="18"/>
          <w:lang w:val="sr-Cyrl-RS"/>
        </w:rPr>
        <w:t xml:space="preserve"> ( „</w:t>
      </w:r>
      <w:r>
        <w:rPr>
          <w:sz w:val="18"/>
          <w:szCs w:val="18"/>
          <w:lang w:val="sr-Cyrl-RS"/>
        </w:rPr>
        <w:t>Službeni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Glasnik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Republike</w:t>
      </w:r>
      <w:r w:rsidRPr="00C45169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Srpske</w:t>
      </w:r>
      <w:r w:rsidRPr="00C45169">
        <w:rPr>
          <w:sz w:val="18"/>
          <w:szCs w:val="18"/>
          <w:lang w:val="sr-Cyrl-RS"/>
        </w:rPr>
        <w:t xml:space="preserve">“, </w:t>
      </w:r>
      <w:r>
        <w:rPr>
          <w:sz w:val="18"/>
          <w:szCs w:val="18"/>
          <w:lang w:val="sr-Cyrl-RS"/>
        </w:rPr>
        <w:t>broj</w:t>
      </w:r>
      <w:r w:rsidRPr="00C45169">
        <w:rPr>
          <w:sz w:val="18"/>
          <w:szCs w:val="18"/>
          <w:lang w:val="sr-Cyrl-RS"/>
        </w:rPr>
        <w:t xml:space="preserve"> 100/23) </w:t>
      </w:r>
    </w:p>
  </w:footnote>
  <w:footnote w:id="17">
    <w:p w:rsidR="00EA4638" w:rsidRPr="00474790" w:rsidRDefault="00EA4638" w:rsidP="00474790">
      <w:pPr>
        <w:spacing w:line="276" w:lineRule="auto"/>
        <w:jc w:val="both"/>
        <w:rPr>
          <w:rFonts w:eastAsia="Calibri" w:cstheme="minorHAnsi"/>
          <w:sz w:val="20"/>
          <w:szCs w:val="20"/>
          <w:lang w:val="sr-Cyrl-RS"/>
        </w:rPr>
      </w:pPr>
      <w:r w:rsidRPr="00A41693">
        <w:rPr>
          <w:rStyle w:val="FootnoteReference"/>
          <w:sz w:val="18"/>
          <w:szCs w:val="18"/>
        </w:rPr>
        <w:footnoteRef/>
      </w:r>
      <w:r w:rsidRPr="00A41693">
        <w:rPr>
          <w:sz w:val="18"/>
          <w:szCs w:val="18"/>
        </w:rPr>
        <w:t xml:space="preserve"> </w:t>
      </w:r>
      <w:r>
        <w:rPr>
          <w:sz w:val="18"/>
          <w:szCs w:val="18"/>
          <w:lang w:val="sr-Cyrl-RS"/>
        </w:rPr>
        <w:t>Na</w:t>
      </w:r>
      <w:r w:rsidRPr="003868AF">
        <w:rPr>
          <w:sz w:val="18"/>
          <w:szCs w:val="18"/>
          <w:lang w:val="sr-Cyrl-RS"/>
        </w:rPr>
        <w:t xml:space="preserve"> 45. </w:t>
      </w:r>
      <w:r>
        <w:rPr>
          <w:sz w:val="18"/>
          <w:szCs w:val="18"/>
          <w:lang w:val="sr-Cyrl-RS"/>
        </w:rPr>
        <w:t>redovonoj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sjednici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Upravnog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odbora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održanoj</w:t>
      </w:r>
      <w:r w:rsidRPr="003868AF">
        <w:rPr>
          <w:sz w:val="18"/>
          <w:szCs w:val="18"/>
          <w:lang w:val="sr-Cyrl-RS"/>
        </w:rPr>
        <w:t xml:space="preserve"> 10.10.20</w:t>
      </w:r>
      <w:r w:rsidRPr="003868AF">
        <w:rPr>
          <w:sz w:val="18"/>
          <w:szCs w:val="18"/>
          <w:lang w:val="sr-Latn-RS"/>
        </w:rPr>
        <w:t>2</w:t>
      </w:r>
      <w:r w:rsidRPr="003868AF">
        <w:rPr>
          <w:sz w:val="18"/>
          <w:szCs w:val="18"/>
          <w:lang w:val="sr-Cyrl-RS"/>
        </w:rPr>
        <w:t xml:space="preserve">3. </w:t>
      </w:r>
      <w:r>
        <w:rPr>
          <w:sz w:val="18"/>
          <w:szCs w:val="18"/>
          <w:lang w:val="sr-Cyrl-RS"/>
        </w:rPr>
        <w:t>godine</w:t>
      </w:r>
      <w:r w:rsidRPr="003868AF">
        <w:rPr>
          <w:sz w:val="18"/>
          <w:szCs w:val="18"/>
          <w:lang w:val="sr-Cyrl-RS"/>
        </w:rPr>
        <w:t xml:space="preserve">, </w:t>
      </w:r>
      <w:r>
        <w:rPr>
          <w:sz w:val="18"/>
          <w:szCs w:val="18"/>
          <w:lang w:val="sr-Cyrl-RS"/>
        </w:rPr>
        <w:t>Nikola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Bulović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je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razrješen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Nikola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Bojić</w:t>
      </w:r>
      <w:r w:rsidRPr="003868AF">
        <w:rPr>
          <w:sz w:val="18"/>
          <w:szCs w:val="18"/>
          <w:lang w:val="sr-Cyrl-RS"/>
        </w:rPr>
        <w:t xml:space="preserve">, </w:t>
      </w:r>
      <w:r>
        <w:rPr>
          <w:sz w:val="18"/>
          <w:szCs w:val="18"/>
          <w:lang w:val="sr-Cyrl-RS"/>
        </w:rPr>
        <w:t>na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prijedlog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Unije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studenata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Republike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Srpske</w:t>
      </w:r>
      <w:r w:rsidRPr="003868AF">
        <w:rPr>
          <w:sz w:val="18"/>
          <w:szCs w:val="18"/>
          <w:lang w:val="sr-Cyrl-RS"/>
        </w:rPr>
        <w:t xml:space="preserve">, </w:t>
      </w:r>
      <w:r>
        <w:rPr>
          <w:sz w:val="18"/>
          <w:szCs w:val="18"/>
          <w:lang w:val="sr-Cyrl-RS"/>
        </w:rPr>
        <w:t>imenovan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za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člana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Komiteta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za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žalbe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i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prigovore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iz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reda</w:t>
      </w:r>
      <w:r w:rsidRPr="003868AF">
        <w:rPr>
          <w:sz w:val="18"/>
          <w:szCs w:val="18"/>
          <w:lang w:val="sr-Cyrl-RS"/>
        </w:rPr>
        <w:t xml:space="preserve"> </w:t>
      </w:r>
      <w:r>
        <w:rPr>
          <w:sz w:val="18"/>
          <w:szCs w:val="18"/>
          <w:lang w:val="sr-Cyrl-RS"/>
        </w:rPr>
        <w:t>studenata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Default="00EA463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Default="00EA4638" w:rsidP="0070458D">
    <w:pPr>
      <w:pStyle w:val="Header"/>
      <w:tabs>
        <w:tab w:val="clear" w:pos="4513"/>
        <w:tab w:val="clear" w:pos="9026"/>
        <w:tab w:val="left" w:pos="1152"/>
        <w:tab w:val="left" w:pos="2300"/>
      </w:tabs>
    </w:pPr>
    <w:r>
      <w:tab/>
    </w:r>
    <w:r>
      <w:tab/>
    </w:r>
  </w:p>
  <w:p w:rsidR="00EA4638" w:rsidRPr="00AA2143" w:rsidRDefault="00EA4638" w:rsidP="00AA2143">
    <w:pPr>
      <w:rPr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638" w:rsidRDefault="00EA4638">
    <w:pPr>
      <w:pStyle w:val="Header"/>
    </w:pPr>
    <w:r>
      <w:rPr>
        <w:noProof/>
        <w:lang w:val="en-GB" w:eastAsia="en-GB"/>
      </w:rPr>
      <w:drawing>
        <wp:inline distT="0" distB="0" distL="0" distR="0" wp14:anchorId="511D0BE7" wp14:editId="625E727C">
          <wp:extent cx="1156970" cy="854240"/>
          <wp:effectExtent l="0" t="0" r="0" b="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1480" cy="872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A4638" w:rsidRDefault="00EA463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588.75pt;height:495.75pt" o:bullet="t">
        <v:imagedata r:id="rId1" o:title="romb"/>
      </v:shape>
    </w:pict>
  </w:numPicBullet>
  <w:abstractNum w:abstractNumId="0" w15:restartNumberingAfterBreak="0">
    <w:nsid w:val="00C65F17"/>
    <w:multiLevelType w:val="hybridMultilevel"/>
    <w:tmpl w:val="94946E1A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806BA"/>
    <w:multiLevelType w:val="multilevel"/>
    <w:tmpl w:val="51EE6C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  <w:color w:val="3B3838" w:themeColor="background2" w:themeShade="4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" w15:restartNumberingAfterBreak="0">
    <w:nsid w:val="15E41222"/>
    <w:multiLevelType w:val="multilevel"/>
    <w:tmpl w:val="D524778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3B3838" w:themeColor="background2" w:themeShade="4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color w:val="323E4F" w:themeColor="text2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3" w15:restartNumberingAfterBreak="0">
    <w:nsid w:val="15EC2D3A"/>
    <w:multiLevelType w:val="hybridMultilevel"/>
    <w:tmpl w:val="D73CAE52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175C4E"/>
    <w:multiLevelType w:val="hybridMultilevel"/>
    <w:tmpl w:val="9B5C8D84"/>
    <w:lvl w:ilvl="0" w:tplc="956834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BB0AC9"/>
    <w:multiLevelType w:val="multilevel"/>
    <w:tmpl w:val="DD1ADE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2292A69"/>
    <w:multiLevelType w:val="hybridMultilevel"/>
    <w:tmpl w:val="66B6DFC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6446FF"/>
    <w:multiLevelType w:val="multilevel"/>
    <w:tmpl w:val="871A6F50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Calibri" w:hAnsi="Calibri" w:cs="Calibri" w:hint="default"/>
        <w:color w:val="3B3838" w:themeColor="background2" w:themeShade="4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imes New Roman" w:hAnsi="Times New Roman" w:cs="Times New Roman" w:hint="default"/>
        <w:color w:val="00000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="Times New Roman" w:hAnsi="Times New Roman" w:cs="Times New Roman" w:hint="default"/>
        <w:color w:val="00000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="Times New Roman" w:hAnsi="Times New Roman" w:cs="Times New Roman" w:hint="default"/>
        <w:color w:val="00000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="Times New Roman" w:hAnsi="Times New Roman" w:cs="Times New Roman" w:hint="default"/>
        <w:color w:val="000000"/>
        <w:sz w:val="24"/>
      </w:rPr>
    </w:lvl>
  </w:abstractNum>
  <w:abstractNum w:abstractNumId="8" w15:restartNumberingAfterBreak="0">
    <w:nsid w:val="267645D4"/>
    <w:multiLevelType w:val="multilevel"/>
    <w:tmpl w:val="38E048CA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0" w:hanging="51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 w15:restartNumberingAfterBreak="0">
    <w:nsid w:val="329829D0"/>
    <w:multiLevelType w:val="multilevel"/>
    <w:tmpl w:val="7DCECDE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332A1AF7"/>
    <w:multiLevelType w:val="hybridMultilevel"/>
    <w:tmpl w:val="CAD4B5A8"/>
    <w:lvl w:ilvl="0" w:tplc="8F94B60E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53479B"/>
    <w:multiLevelType w:val="hybridMultilevel"/>
    <w:tmpl w:val="A508BBC2"/>
    <w:lvl w:ilvl="0" w:tplc="8FFA0DF6">
      <w:start w:val="1"/>
      <w:numFmt w:val="bullet"/>
      <w:lvlText w:val=""/>
      <w:lvlPicBulletId w:val="0"/>
      <w:lvlJc w:val="left"/>
      <w:pPr>
        <w:ind w:left="816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12" w15:restartNumberingAfterBreak="0">
    <w:nsid w:val="354314E2"/>
    <w:multiLevelType w:val="hybridMultilevel"/>
    <w:tmpl w:val="68447EA0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9691F89"/>
    <w:multiLevelType w:val="multilevel"/>
    <w:tmpl w:val="E5FA639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DAC3FEB"/>
    <w:multiLevelType w:val="hybridMultilevel"/>
    <w:tmpl w:val="AC4EB400"/>
    <w:lvl w:ilvl="0" w:tplc="8FFA0DF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 w15:restartNumberingAfterBreak="0">
    <w:nsid w:val="3ED06C23"/>
    <w:multiLevelType w:val="hybridMultilevel"/>
    <w:tmpl w:val="88ACB02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4506DA"/>
    <w:multiLevelType w:val="hybridMultilevel"/>
    <w:tmpl w:val="75FCE556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F5118"/>
    <w:multiLevelType w:val="hybridMultilevel"/>
    <w:tmpl w:val="240C491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B3C37"/>
    <w:multiLevelType w:val="hybridMultilevel"/>
    <w:tmpl w:val="A3AEE698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AD0FDA"/>
    <w:multiLevelType w:val="hybridMultilevel"/>
    <w:tmpl w:val="2C5E8C50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F11E74"/>
    <w:multiLevelType w:val="hybridMultilevel"/>
    <w:tmpl w:val="C012F3E2"/>
    <w:lvl w:ilvl="0" w:tplc="82B26508">
      <w:numFmt w:val="bullet"/>
      <w:lvlText w:val="-"/>
      <w:lvlPicBulletId w:val="0"/>
      <w:lvlJc w:val="left"/>
      <w:pPr>
        <w:ind w:left="720" w:hanging="360"/>
      </w:pPr>
      <w:rPr>
        <w:rFonts w:ascii="Calibri" w:eastAsia="Calibri" w:hAnsi="Calibri" w:cs="Calibri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3708A3"/>
    <w:multiLevelType w:val="multilevel"/>
    <w:tmpl w:val="36F0E26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i w:val="0"/>
        <w:color w:val="323E4F" w:themeColor="text2" w:themeShade="BF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hAnsi="Calibri" w:cs="Calibri" w:hint="default"/>
        <w:color w:val="323E4F" w:themeColor="text2" w:themeShade="BF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color w:val="000000"/>
      </w:rPr>
    </w:lvl>
  </w:abstractNum>
  <w:abstractNum w:abstractNumId="22" w15:restartNumberingAfterBreak="0">
    <w:nsid w:val="55B3026B"/>
    <w:multiLevelType w:val="hybridMultilevel"/>
    <w:tmpl w:val="EB4A2BA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64A1FEA"/>
    <w:multiLevelType w:val="multilevel"/>
    <w:tmpl w:val="CCD23FCA"/>
    <w:lvl w:ilvl="0">
      <w:start w:val="1"/>
      <w:numFmt w:val="upperRoman"/>
      <w:lvlText w:val="%1"/>
      <w:lvlJc w:val="left"/>
      <w:pPr>
        <w:ind w:left="360" w:hanging="360"/>
      </w:pPr>
      <w:rPr>
        <w:rFonts w:hint="default"/>
        <w:color w:val="3B3838" w:themeColor="background2" w:themeShade="40"/>
      </w:rPr>
    </w:lvl>
    <w:lvl w:ilvl="1">
      <w:start w:val="1"/>
      <w:numFmt w:val="decimal"/>
      <w:lvlText w:val="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upperRoman"/>
      <w:lvlText w:val="1.%2.1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132D27"/>
    <w:multiLevelType w:val="hybridMultilevel"/>
    <w:tmpl w:val="67CA472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161DED"/>
    <w:multiLevelType w:val="multilevel"/>
    <w:tmpl w:val="0D5A8FF2"/>
    <w:lvl w:ilvl="0">
      <w:start w:val="1"/>
      <w:numFmt w:val="upperRoman"/>
      <w:pStyle w:val="a"/>
      <w:lvlText w:val="%1"/>
      <w:lvlJc w:val="left"/>
      <w:pPr>
        <w:ind w:left="720" w:hanging="360"/>
      </w:pPr>
      <w:rPr>
        <w:rFonts w:hint="default"/>
        <w:b/>
        <w:color w:val="323E4F" w:themeColor="text2" w:themeShade="BF"/>
        <w:sz w:val="28"/>
        <w:szCs w:val="28"/>
      </w:rPr>
    </w:lvl>
    <w:lvl w:ilvl="1">
      <w:start w:val="1"/>
      <w:numFmt w:val="decimal"/>
      <w:pStyle w:val="a0"/>
      <w:isLgl/>
      <w:lvlText w:val="%1.%2."/>
      <w:lvlJc w:val="left"/>
      <w:pPr>
        <w:ind w:left="360" w:hanging="360"/>
      </w:pPr>
      <w:rPr>
        <w:rFonts w:ascii="Cambria" w:hAnsi="Cambria" w:cs="Calibri" w:hint="default"/>
        <w:b/>
        <w:i w:val="0"/>
        <w:strike w:val="0"/>
        <w:color w:val="323E4F" w:themeColor="text2" w:themeShade="BF"/>
      </w:rPr>
    </w:lvl>
    <w:lvl w:ilvl="2">
      <w:start w:val="1"/>
      <w:numFmt w:val="decimal"/>
      <w:pStyle w:val="a1"/>
      <w:isLgl/>
      <w:lvlText w:val="%1.%2.%3."/>
      <w:lvlJc w:val="left"/>
      <w:pPr>
        <w:ind w:left="1080" w:hanging="720"/>
      </w:pPr>
      <w:rPr>
        <w:rFonts w:ascii="Cambria" w:hAnsi="Cambria" w:cstheme="minorHAnsi" w:hint="default"/>
        <w:b/>
        <w:color w:val="323E4F" w:themeColor="text2" w:themeShade="BF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26" w15:restartNumberingAfterBreak="0">
    <w:nsid w:val="58724B8D"/>
    <w:multiLevelType w:val="hybridMultilevel"/>
    <w:tmpl w:val="47B665AE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C81B3F"/>
    <w:multiLevelType w:val="hybridMultilevel"/>
    <w:tmpl w:val="E1ECCCD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2D72C6F"/>
    <w:multiLevelType w:val="hybridMultilevel"/>
    <w:tmpl w:val="6FA478EE"/>
    <w:lvl w:ilvl="0" w:tplc="DA92BAB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665A4758"/>
    <w:multiLevelType w:val="hybridMultilevel"/>
    <w:tmpl w:val="94AC0280"/>
    <w:lvl w:ilvl="0" w:tplc="8FFA0DF6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3184005E">
      <w:start w:val="4"/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73076CD"/>
    <w:multiLevelType w:val="hybridMultilevel"/>
    <w:tmpl w:val="D1DECC74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967F32"/>
    <w:multiLevelType w:val="hybridMultilevel"/>
    <w:tmpl w:val="F892B3AA"/>
    <w:lvl w:ilvl="0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8990579"/>
    <w:multiLevelType w:val="hybridMultilevel"/>
    <w:tmpl w:val="30D0FD06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3184005E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CD0B9A"/>
    <w:multiLevelType w:val="hybridMultilevel"/>
    <w:tmpl w:val="B7D63C6E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2D1192"/>
    <w:multiLevelType w:val="hybridMultilevel"/>
    <w:tmpl w:val="A4CEF9CE"/>
    <w:lvl w:ilvl="0" w:tplc="8FFA0DF6">
      <w:start w:val="1"/>
      <w:numFmt w:val="bullet"/>
      <w:lvlText w:val=""/>
      <w:lvlPicBulletId w:val="0"/>
      <w:lvlJc w:val="left"/>
      <w:pPr>
        <w:ind w:left="765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77152E8C"/>
    <w:multiLevelType w:val="hybridMultilevel"/>
    <w:tmpl w:val="C9EE67FC"/>
    <w:lvl w:ilvl="0" w:tplc="8FFA0DF6">
      <w:start w:val="1"/>
      <w:numFmt w:val="bullet"/>
      <w:lvlText w:val=""/>
      <w:lvlPicBulletId w:val="0"/>
      <w:lvlJc w:val="left"/>
      <w:pPr>
        <w:ind w:left="774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6" w15:restartNumberingAfterBreak="0">
    <w:nsid w:val="7BD74AD9"/>
    <w:multiLevelType w:val="hybridMultilevel"/>
    <w:tmpl w:val="777A0D7C"/>
    <w:lvl w:ilvl="0" w:tplc="8FFA0DF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i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16"/>
  </w:num>
  <w:num w:numId="4">
    <w:abstractNumId w:val="10"/>
  </w:num>
  <w:num w:numId="5">
    <w:abstractNumId w:val="17"/>
  </w:num>
  <w:num w:numId="6">
    <w:abstractNumId w:val="3"/>
  </w:num>
  <w:num w:numId="7">
    <w:abstractNumId w:val="20"/>
  </w:num>
  <w:num w:numId="8">
    <w:abstractNumId w:val="24"/>
  </w:num>
  <w:num w:numId="9">
    <w:abstractNumId w:val="4"/>
  </w:num>
  <w:num w:numId="10">
    <w:abstractNumId w:val="30"/>
  </w:num>
  <w:num w:numId="11">
    <w:abstractNumId w:val="6"/>
  </w:num>
  <w:num w:numId="12">
    <w:abstractNumId w:val="23"/>
  </w:num>
  <w:num w:numId="13">
    <w:abstractNumId w:val="1"/>
  </w:num>
  <w:num w:numId="14">
    <w:abstractNumId w:val="21"/>
  </w:num>
  <w:num w:numId="15">
    <w:abstractNumId w:val="25"/>
  </w:num>
  <w:num w:numId="16">
    <w:abstractNumId w:val="28"/>
  </w:num>
  <w:num w:numId="17">
    <w:abstractNumId w:val="32"/>
  </w:num>
  <w:num w:numId="18">
    <w:abstractNumId w:val="29"/>
  </w:num>
  <w:num w:numId="19">
    <w:abstractNumId w:val="35"/>
  </w:num>
  <w:num w:numId="20">
    <w:abstractNumId w:val="0"/>
  </w:num>
  <w:num w:numId="21">
    <w:abstractNumId w:val="33"/>
  </w:num>
  <w:num w:numId="22">
    <w:abstractNumId w:val="26"/>
  </w:num>
  <w:num w:numId="23">
    <w:abstractNumId w:val="12"/>
  </w:num>
  <w:num w:numId="24">
    <w:abstractNumId w:val="15"/>
  </w:num>
  <w:num w:numId="25">
    <w:abstractNumId w:val="0"/>
  </w:num>
  <w:num w:numId="26">
    <w:abstractNumId w:val="22"/>
  </w:num>
  <w:num w:numId="27">
    <w:abstractNumId w:val="31"/>
  </w:num>
  <w:num w:numId="28">
    <w:abstractNumId w:val="36"/>
  </w:num>
  <w:num w:numId="29">
    <w:abstractNumId w:val="27"/>
  </w:num>
  <w:num w:numId="30">
    <w:abstractNumId w:val="11"/>
  </w:num>
  <w:num w:numId="31">
    <w:abstractNumId w:val="14"/>
  </w:num>
  <w:num w:numId="32">
    <w:abstractNumId w:val="34"/>
  </w:num>
  <w:num w:numId="33">
    <w:abstractNumId w:val="25"/>
  </w:num>
  <w:num w:numId="34">
    <w:abstractNumId w:val="8"/>
  </w:num>
  <w:num w:numId="35">
    <w:abstractNumId w:val="25"/>
  </w:num>
  <w:num w:numId="36">
    <w:abstractNumId w:val="25"/>
  </w:num>
  <w:num w:numId="37">
    <w:abstractNumId w:val="25"/>
  </w:num>
  <w:num w:numId="38">
    <w:abstractNumId w:val="2"/>
  </w:num>
  <w:num w:numId="39">
    <w:abstractNumId w:val="9"/>
  </w:num>
  <w:num w:numId="40">
    <w:abstractNumId w:val="7"/>
  </w:num>
  <w:num w:numId="41">
    <w:abstractNumId w:val="25"/>
  </w:num>
  <w:num w:numId="42">
    <w:abstractNumId w:val="25"/>
  </w:num>
  <w:num w:numId="43">
    <w:abstractNumId w:val="25"/>
  </w:num>
  <w:num w:numId="44">
    <w:abstractNumId w:val="13"/>
  </w:num>
  <w:num w:numId="45">
    <w:abstractNumId w:val="25"/>
  </w:num>
  <w:num w:numId="46">
    <w:abstractNumId w:val="25"/>
  </w:num>
  <w:num w:numId="47">
    <w:abstractNumId w:val="25"/>
  </w:num>
  <w:num w:numId="48">
    <w:abstractNumId w:val="25"/>
  </w:num>
  <w:num w:numId="49">
    <w:abstractNumId w:val="25"/>
  </w:num>
  <w:num w:numId="50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D2E"/>
    <w:rsid w:val="00000880"/>
    <w:rsid w:val="00000C01"/>
    <w:rsid w:val="00000E35"/>
    <w:rsid w:val="00001627"/>
    <w:rsid w:val="000026D4"/>
    <w:rsid w:val="00002B54"/>
    <w:rsid w:val="000036D9"/>
    <w:rsid w:val="00007D31"/>
    <w:rsid w:val="00010735"/>
    <w:rsid w:val="00012B6A"/>
    <w:rsid w:val="000203E9"/>
    <w:rsid w:val="000206E1"/>
    <w:rsid w:val="000207A8"/>
    <w:rsid w:val="000212CF"/>
    <w:rsid w:val="00025A8D"/>
    <w:rsid w:val="00025BB7"/>
    <w:rsid w:val="000262B9"/>
    <w:rsid w:val="00030A40"/>
    <w:rsid w:val="00031198"/>
    <w:rsid w:val="00031A80"/>
    <w:rsid w:val="000322C1"/>
    <w:rsid w:val="00033C1F"/>
    <w:rsid w:val="00035FF0"/>
    <w:rsid w:val="000404F8"/>
    <w:rsid w:val="00040AF5"/>
    <w:rsid w:val="00042822"/>
    <w:rsid w:val="00042ACB"/>
    <w:rsid w:val="00045637"/>
    <w:rsid w:val="0004596E"/>
    <w:rsid w:val="00047489"/>
    <w:rsid w:val="00050043"/>
    <w:rsid w:val="00050333"/>
    <w:rsid w:val="000519D4"/>
    <w:rsid w:val="00052596"/>
    <w:rsid w:val="000536DE"/>
    <w:rsid w:val="00053838"/>
    <w:rsid w:val="0005538D"/>
    <w:rsid w:val="00055507"/>
    <w:rsid w:val="00057133"/>
    <w:rsid w:val="00057B06"/>
    <w:rsid w:val="00060293"/>
    <w:rsid w:val="0006503E"/>
    <w:rsid w:val="00065737"/>
    <w:rsid w:val="000676C8"/>
    <w:rsid w:val="000679EE"/>
    <w:rsid w:val="0007150F"/>
    <w:rsid w:val="000725E5"/>
    <w:rsid w:val="000728ED"/>
    <w:rsid w:val="00076300"/>
    <w:rsid w:val="00076499"/>
    <w:rsid w:val="000809C2"/>
    <w:rsid w:val="00081731"/>
    <w:rsid w:val="000819F2"/>
    <w:rsid w:val="00081E42"/>
    <w:rsid w:val="00082CB9"/>
    <w:rsid w:val="00084597"/>
    <w:rsid w:val="0008537D"/>
    <w:rsid w:val="0008556F"/>
    <w:rsid w:val="00085917"/>
    <w:rsid w:val="00086979"/>
    <w:rsid w:val="00093CA6"/>
    <w:rsid w:val="00095438"/>
    <w:rsid w:val="00095580"/>
    <w:rsid w:val="00095F6D"/>
    <w:rsid w:val="0009680E"/>
    <w:rsid w:val="00097939"/>
    <w:rsid w:val="000A131B"/>
    <w:rsid w:val="000A1E72"/>
    <w:rsid w:val="000A2F7D"/>
    <w:rsid w:val="000A3835"/>
    <w:rsid w:val="000A44F2"/>
    <w:rsid w:val="000A4B69"/>
    <w:rsid w:val="000A56CE"/>
    <w:rsid w:val="000A5848"/>
    <w:rsid w:val="000A58D3"/>
    <w:rsid w:val="000A6CF2"/>
    <w:rsid w:val="000A7A64"/>
    <w:rsid w:val="000B1669"/>
    <w:rsid w:val="000B198C"/>
    <w:rsid w:val="000B1BFC"/>
    <w:rsid w:val="000B1FDE"/>
    <w:rsid w:val="000B2BD5"/>
    <w:rsid w:val="000B3388"/>
    <w:rsid w:val="000B4818"/>
    <w:rsid w:val="000B6A67"/>
    <w:rsid w:val="000C0466"/>
    <w:rsid w:val="000C108B"/>
    <w:rsid w:val="000C21B4"/>
    <w:rsid w:val="000C2E9F"/>
    <w:rsid w:val="000C5639"/>
    <w:rsid w:val="000C5F5D"/>
    <w:rsid w:val="000D312F"/>
    <w:rsid w:val="000D5B62"/>
    <w:rsid w:val="000D6CEA"/>
    <w:rsid w:val="000D7557"/>
    <w:rsid w:val="000D79C2"/>
    <w:rsid w:val="000D7C8D"/>
    <w:rsid w:val="000E2D21"/>
    <w:rsid w:val="000E3781"/>
    <w:rsid w:val="000E6590"/>
    <w:rsid w:val="000F02B6"/>
    <w:rsid w:val="000F1BB8"/>
    <w:rsid w:val="000F268E"/>
    <w:rsid w:val="000F3BED"/>
    <w:rsid w:val="000F6F9D"/>
    <w:rsid w:val="000F7361"/>
    <w:rsid w:val="0010118E"/>
    <w:rsid w:val="0010202C"/>
    <w:rsid w:val="00102449"/>
    <w:rsid w:val="0010279F"/>
    <w:rsid w:val="0010382D"/>
    <w:rsid w:val="00106514"/>
    <w:rsid w:val="00110AAF"/>
    <w:rsid w:val="00110EDE"/>
    <w:rsid w:val="0011123F"/>
    <w:rsid w:val="0011272D"/>
    <w:rsid w:val="00112CF5"/>
    <w:rsid w:val="001138C8"/>
    <w:rsid w:val="00113BC8"/>
    <w:rsid w:val="00113EA0"/>
    <w:rsid w:val="0011440D"/>
    <w:rsid w:val="001163F0"/>
    <w:rsid w:val="00117D31"/>
    <w:rsid w:val="00121A6C"/>
    <w:rsid w:val="00122D4F"/>
    <w:rsid w:val="001239EB"/>
    <w:rsid w:val="0012670C"/>
    <w:rsid w:val="00126EDC"/>
    <w:rsid w:val="00127838"/>
    <w:rsid w:val="00127F76"/>
    <w:rsid w:val="0013101A"/>
    <w:rsid w:val="0013114E"/>
    <w:rsid w:val="00131597"/>
    <w:rsid w:val="00131800"/>
    <w:rsid w:val="00132AE6"/>
    <w:rsid w:val="00133D47"/>
    <w:rsid w:val="00134DD9"/>
    <w:rsid w:val="00141580"/>
    <w:rsid w:val="00141E9B"/>
    <w:rsid w:val="00146949"/>
    <w:rsid w:val="00146FDE"/>
    <w:rsid w:val="00147633"/>
    <w:rsid w:val="00150AEC"/>
    <w:rsid w:val="001528B0"/>
    <w:rsid w:val="001542D9"/>
    <w:rsid w:val="0015471C"/>
    <w:rsid w:val="001552BB"/>
    <w:rsid w:val="0015588F"/>
    <w:rsid w:val="0016090D"/>
    <w:rsid w:val="00164E85"/>
    <w:rsid w:val="0016605E"/>
    <w:rsid w:val="00166F77"/>
    <w:rsid w:val="00167612"/>
    <w:rsid w:val="001705C6"/>
    <w:rsid w:val="001708C6"/>
    <w:rsid w:val="0017232A"/>
    <w:rsid w:val="00173AF0"/>
    <w:rsid w:val="00175201"/>
    <w:rsid w:val="00176069"/>
    <w:rsid w:val="00177A86"/>
    <w:rsid w:val="00181D14"/>
    <w:rsid w:val="00184F57"/>
    <w:rsid w:val="00185C94"/>
    <w:rsid w:val="00187E74"/>
    <w:rsid w:val="00187EF6"/>
    <w:rsid w:val="00190AFF"/>
    <w:rsid w:val="00192FFC"/>
    <w:rsid w:val="00195CE9"/>
    <w:rsid w:val="00197456"/>
    <w:rsid w:val="001A072F"/>
    <w:rsid w:val="001A0ABF"/>
    <w:rsid w:val="001A0C3C"/>
    <w:rsid w:val="001A0D80"/>
    <w:rsid w:val="001A155A"/>
    <w:rsid w:val="001A1EFF"/>
    <w:rsid w:val="001A4B8B"/>
    <w:rsid w:val="001A635E"/>
    <w:rsid w:val="001A6C0C"/>
    <w:rsid w:val="001B0844"/>
    <w:rsid w:val="001B380E"/>
    <w:rsid w:val="001B5881"/>
    <w:rsid w:val="001B5E00"/>
    <w:rsid w:val="001B7F13"/>
    <w:rsid w:val="001C06D1"/>
    <w:rsid w:val="001C08D3"/>
    <w:rsid w:val="001C1AB6"/>
    <w:rsid w:val="001C1F1B"/>
    <w:rsid w:val="001C33FB"/>
    <w:rsid w:val="001C45B5"/>
    <w:rsid w:val="001C5873"/>
    <w:rsid w:val="001C75D3"/>
    <w:rsid w:val="001C7CC7"/>
    <w:rsid w:val="001D13B9"/>
    <w:rsid w:val="001D1A74"/>
    <w:rsid w:val="001D5F25"/>
    <w:rsid w:val="001D6415"/>
    <w:rsid w:val="001E02D6"/>
    <w:rsid w:val="001E07DC"/>
    <w:rsid w:val="001E1E15"/>
    <w:rsid w:val="001E29A8"/>
    <w:rsid w:val="001E324D"/>
    <w:rsid w:val="001E378E"/>
    <w:rsid w:val="001E3AE1"/>
    <w:rsid w:val="001E3DCD"/>
    <w:rsid w:val="001E408A"/>
    <w:rsid w:val="001E4B79"/>
    <w:rsid w:val="001E5236"/>
    <w:rsid w:val="001E5253"/>
    <w:rsid w:val="001E55F6"/>
    <w:rsid w:val="001E5811"/>
    <w:rsid w:val="001E78A8"/>
    <w:rsid w:val="001E7DFF"/>
    <w:rsid w:val="001F09FA"/>
    <w:rsid w:val="001F275B"/>
    <w:rsid w:val="001F2A6E"/>
    <w:rsid w:val="001F49FC"/>
    <w:rsid w:val="001F5CD6"/>
    <w:rsid w:val="001F5F0B"/>
    <w:rsid w:val="001F7E9E"/>
    <w:rsid w:val="00201E69"/>
    <w:rsid w:val="0020219E"/>
    <w:rsid w:val="00202CEE"/>
    <w:rsid w:val="00205803"/>
    <w:rsid w:val="00205D9E"/>
    <w:rsid w:val="002100F7"/>
    <w:rsid w:val="002103F5"/>
    <w:rsid w:val="00211759"/>
    <w:rsid w:val="00211D63"/>
    <w:rsid w:val="00212F4C"/>
    <w:rsid w:val="0021327B"/>
    <w:rsid w:val="00213D29"/>
    <w:rsid w:val="002158E0"/>
    <w:rsid w:val="0021636A"/>
    <w:rsid w:val="00216D82"/>
    <w:rsid w:val="002208B2"/>
    <w:rsid w:val="00220E6B"/>
    <w:rsid w:val="00221D45"/>
    <w:rsid w:val="00222088"/>
    <w:rsid w:val="00222244"/>
    <w:rsid w:val="002233DE"/>
    <w:rsid w:val="002236E6"/>
    <w:rsid w:val="00223F4A"/>
    <w:rsid w:val="00224531"/>
    <w:rsid w:val="00224B63"/>
    <w:rsid w:val="00233628"/>
    <w:rsid w:val="0023369A"/>
    <w:rsid w:val="002362FA"/>
    <w:rsid w:val="002368AF"/>
    <w:rsid w:val="00240D87"/>
    <w:rsid w:val="00246DAF"/>
    <w:rsid w:val="002479D1"/>
    <w:rsid w:val="00247D01"/>
    <w:rsid w:val="002500CF"/>
    <w:rsid w:val="00251146"/>
    <w:rsid w:val="002538AC"/>
    <w:rsid w:val="00254356"/>
    <w:rsid w:val="002546EE"/>
    <w:rsid w:val="00255550"/>
    <w:rsid w:val="002556F2"/>
    <w:rsid w:val="0025627E"/>
    <w:rsid w:val="00260164"/>
    <w:rsid w:val="002631BE"/>
    <w:rsid w:val="00264DB5"/>
    <w:rsid w:val="00265126"/>
    <w:rsid w:val="0026530A"/>
    <w:rsid w:val="0026647F"/>
    <w:rsid w:val="002714F0"/>
    <w:rsid w:val="002724CA"/>
    <w:rsid w:val="002726C6"/>
    <w:rsid w:val="00273357"/>
    <w:rsid w:val="00273DD4"/>
    <w:rsid w:val="002761EA"/>
    <w:rsid w:val="00276321"/>
    <w:rsid w:val="00280CE9"/>
    <w:rsid w:val="00284799"/>
    <w:rsid w:val="002849D0"/>
    <w:rsid w:val="00285AA1"/>
    <w:rsid w:val="00285F66"/>
    <w:rsid w:val="00292ABB"/>
    <w:rsid w:val="00292F85"/>
    <w:rsid w:val="00293595"/>
    <w:rsid w:val="00293B19"/>
    <w:rsid w:val="00294367"/>
    <w:rsid w:val="0029532C"/>
    <w:rsid w:val="00296DCA"/>
    <w:rsid w:val="00296EB2"/>
    <w:rsid w:val="00297C9E"/>
    <w:rsid w:val="00297FEF"/>
    <w:rsid w:val="002A108A"/>
    <w:rsid w:val="002A1F08"/>
    <w:rsid w:val="002A412E"/>
    <w:rsid w:val="002A4877"/>
    <w:rsid w:val="002A5209"/>
    <w:rsid w:val="002A756A"/>
    <w:rsid w:val="002A7E6E"/>
    <w:rsid w:val="002B00A6"/>
    <w:rsid w:val="002B1F67"/>
    <w:rsid w:val="002B3027"/>
    <w:rsid w:val="002B6C8F"/>
    <w:rsid w:val="002C1E07"/>
    <w:rsid w:val="002C35B7"/>
    <w:rsid w:val="002C7570"/>
    <w:rsid w:val="002C7740"/>
    <w:rsid w:val="002D06A7"/>
    <w:rsid w:val="002D081A"/>
    <w:rsid w:val="002D0CC0"/>
    <w:rsid w:val="002D0D3C"/>
    <w:rsid w:val="002D1004"/>
    <w:rsid w:val="002D1137"/>
    <w:rsid w:val="002D3BF6"/>
    <w:rsid w:val="002D4A88"/>
    <w:rsid w:val="002D6287"/>
    <w:rsid w:val="002D6806"/>
    <w:rsid w:val="002E059F"/>
    <w:rsid w:val="002E07C2"/>
    <w:rsid w:val="002E1859"/>
    <w:rsid w:val="002E2437"/>
    <w:rsid w:val="002E60FB"/>
    <w:rsid w:val="002E7328"/>
    <w:rsid w:val="002E76F7"/>
    <w:rsid w:val="002F126F"/>
    <w:rsid w:val="002F282D"/>
    <w:rsid w:val="002F2B3B"/>
    <w:rsid w:val="002F41BD"/>
    <w:rsid w:val="002F53DD"/>
    <w:rsid w:val="002F5D74"/>
    <w:rsid w:val="002F6283"/>
    <w:rsid w:val="002F712F"/>
    <w:rsid w:val="00300108"/>
    <w:rsid w:val="00301530"/>
    <w:rsid w:val="0030240E"/>
    <w:rsid w:val="00303499"/>
    <w:rsid w:val="00303F34"/>
    <w:rsid w:val="00303F7D"/>
    <w:rsid w:val="003054AA"/>
    <w:rsid w:val="0030659C"/>
    <w:rsid w:val="003074B1"/>
    <w:rsid w:val="00311473"/>
    <w:rsid w:val="0031337A"/>
    <w:rsid w:val="003144E2"/>
    <w:rsid w:val="003152DB"/>
    <w:rsid w:val="00315B3B"/>
    <w:rsid w:val="00316584"/>
    <w:rsid w:val="00316676"/>
    <w:rsid w:val="00323A2B"/>
    <w:rsid w:val="003247D5"/>
    <w:rsid w:val="0032551D"/>
    <w:rsid w:val="00330F24"/>
    <w:rsid w:val="00330F3A"/>
    <w:rsid w:val="003324ED"/>
    <w:rsid w:val="00332C6C"/>
    <w:rsid w:val="003349CE"/>
    <w:rsid w:val="0033615C"/>
    <w:rsid w:val="0033649B"/>
    <w:rsid w:val="00340362"/>
    <w:rsid w:val="003426EF"/>
    <w:rsid w:val="00346F00"/>
    <w:rsid w:val="00350CAB"/>
    <w:rsid w:val="0035119D"/>
    <w:rsid w:val="00352DCD"/>
    <w:rsid w:val="00352E18"/>
    <w:rsid w:val="003558B8"/>
    <w:rsid w:val="003614BE"/>
    <w:rsid w:val="00362D02"/>
    <w:rsid w:val="00363C10"/>
    <w:rsid w:val="0036524F"/>
    <w:rsid w:val="00366376"/>
    <w:rsid w:val="00370D08"/>
    <w:rsid w:val="003712E1"/>
    <w:rsid w:val="0037211C"/>
    <w:rsid w:val="00373B81"/>
    <w:rsid w:val="00375613"/>
    <w:rsid w:val="00376EBF"/>
    <w:rsid w:val="00377720"/>
    <w:rsid w:val="00380848"/>
    <w:rsid w:val="0038099F"/>
    <w:rsid w:val="00381290"/>
    <w:rsid w:val="003829AE"/>
    <w:rsid w:val="00382E4C"/>
    <w:rsid w:val="00383301"/>
    <w:rsid w:val="003839FC"/>
    <w:rsid w:val="00386535"/>
    <w:rsid w:val="003868AF"/>
    <w:rsid w:val="00390376"/>
    <w:rsid w:val="003923AE"/>
    <w:rsid w:val="003935DD"/>
    <w:rsid w:val="00393A69"/>
    <w:rsid w:val="003A2764"/>
    <w:rsid w:val="003A5493"/>
    <w:rsid w:val="003A6E30"/>
    <w:rsid w:val="003A7207"/>
    <w:rsid w:val="003A7381"/>
    <w:rsid w:val="003B0026"/>
    <w:rsid w:val="003B3779"/>
    <w:rsid w:val="003B5095"/>
    <w:rsid w:val="003B517A"/>
    <w:rsid w:val="003B5719"/>
    <w:rsid w:val="003B6347"/>
    <w:rsid w:val="003B70E2"/>
    <w:rsid w:val="003C08F6"/>
    <w:rsid w:val="003C10DE"/>
    <w:rsid w:val="003C3F8F"/>
    <w:rsid w:val="003C5FC8"/>
    <w:rsid w:val="003D1544"/>
    <w:rsid w:val="003D222C"/>
    <w:rsid w:val="003D2F5F"/>
    <w:rsid w:val="003D3E01"/>
    <w:rsid w:val="003D408F"/>
    <w:rsid w:val="003D5448"/>
    <w:rsid w:val="003D55F4"/>
    <w:rsid w:val="003D5802"/>
    <w:rsid w:val="003E03CA"/>
    <w:rsid w:val="003E0B78"/>
    <w:rsid w:val="003E0B7F"/>
    <w:rsid w:val="003E1F13"/>
    <w:rsid w:val="003E6135"/>
    <w:rsid w:val="003F0E74"/>
    <w:rsid w:val="003F0EBB"/>
    <w:rsid w:val="003F1B9B"/>
    <w:rsid w:val="003F263A"/>
    <w:rsid w:val="003F3A80"/>
    <w:rsid w:val="003F5A99"/>
    <w:rsid w:val="003F5DDB"/>
    <w:rsid w:val="003F6BF6"/>
    <w:rsid w:val="003F70D9"/>
    <w:rsid w:val="003F7437"/>
    <w:rsid w:val="00401D81"/>
    <w:rsid w:val="00404913"/>
    <w:rsid w:val="004058F1"/>
    <w:rsid w:val="00405F00"/>
    <w:rsid w:val="0040691D"/>
    <w:rsid w:val="004107F1"/>
    <w:rsid w:val="00410F76"/>
    <w:rsid w:val="004117AF"/>
    <w:rsid w:val="00413BA4"/>
    <w:rsid w:val="00415813"/>
    <w:rsid w:val="004159A5"/>
    <w:rsid w:val="004177AA"/>
    <w:rsid w:val="00420477"/>
    <w:rsid w:val="0042110C"/>
    <w:rsid w:val="004239FC"/>
    <w:rsid w:val="004242F5"/>
    <w:rsid w:val="0042445C"/>
    <w:rsid w:val="0042449B"/>
    <w:rsid w:val="00424579"/>
    <w:rsid w:val="0042528D"/>
    <w:rsid w:val="004269B4"/>
    <w:rsid w:val="00427671"/>
    <w:rsid w:val="00430678"/>
    <w:rsid w:val="004309FF"/>
    <w:rsid w:val="004325B0"/>
    <w:rsid w:val="00432667"/>
    <w:rsid w:val="00433D64"/>
    <w:rsid w:val="00433F79"/>
    <w:rsid w:val="00434B07"/>
    <w:rsid w:val="00435620"/>
    <w:rsid w:val="004360E4"/>
    <w:rsid w:val="004370AF"/>
    <w:rsid w:val="004376E3"/>
    <w:rsid w:val="00444237"/>
    <w:rsid w:val="0044743C"/>
    <w:rsid w:val="00453E3D"/>
    <w:rsid w:val="004545AF"/>
    <w:rsid w:val="00455376"/>
    <w:rsid w:val="004563BE"/>
    <w:rsid w:val="004574BC"/>
    <w:rsid w:val="004607EA"/>
    <w:rsid w:val="004645D1"/>
    <w:rsid w:val="00465563"/>
    <w:rsid w:val="00465BF8"/>
    <w:rsid w:val="004662CB"/>
    <w:rsid w:val="004676A7"/>
    <w:rsid w:val="004702B0"/>
    <w:rsid w:val="00470958"/>
    <w:rsid w:val="00471F0D"/>
    <w:rsid w:val="00474790"/>
    <w:rsid w:val="00477991"/>
    <w:rsid w:val="00477E6F"/>
    <w:rsid w:val="00480962"/>
    <w:rsid w:val="0048316C"/>
    <w:rsid w:val="0048361E"/>
    <w:rsid w:val="00483822"/>
    <w:rsid w:val="00483917"/>
    <w:rsid w:val="00485F69"/>
    <w:rsid w:val="00494488"/>
    <w:rsid w:val="00494F47"/>
    <w:rsid w:val="00495886"/>
    <w:rsid w:val="00496720"/>
    <w:rsid w:val="004A092B"/>
    <w:rsid w:val="004A0EF5"/>
    <w:rsid w:val="004A260B"/>
    <w:rsid w:val="004A2B0D"/>
    <w:rsid w:val="004A332D"/>
    <w:rsid w:val="004A6BA8"/>
    <w:rsid w:val="004B13D9"/>
    <w:rsid w:val="004B26C2"/>
    <w:rsid w:val="004B2D0D"/>
    <w:rsid w:val="004B2DEA"/>
    <w:rsid w:val="004B3AF3"/>
    <w:rsid w:val="004B4C1F"/>
    <w:rsid w:val="004B5398"/>
    <w:rsid w:val="004B698F"/>
    <w:rsid w:val="004B7A77"/>
    <w:rsid w:val="004B7D94"/>
    <w:rsid w:val="004C0FBD"/>
    <w:rsid w:val="004C10A6"/>
    <w:rsid w:val="004C22D5"/>
    <w:rsid w:val="004C31FA"/>
    <w:rsid w:val="004C3724"/>
    <w:rsid w:val="004C48AD"/>
    <w:rsid w:val="004C5703"/>
    <w:rsid w:val="004C72B3"/>
    <w:rsid w:val="004C7DEC"/>
    <w:rsid w:val="004D0423"/>
    <w:rsid w:val="004D254F"/>
    <w:rsid w:val="004D2618"/>
    <w:rsid w:val="004D6F6E"/>
    <w:rsid w:val="004D71F5"/>
    <w:rsid w:val="004E0470"/>
    <w:rsid w:val="004E47FE"/>
    <w:rsid w:val="004E5457"/>
    <w:rsid w:val="004E7204"/>
    <w:rsid w:val="004E7968"/>
    <w:rsid w:val="004F059F"/>
    <w:rsid w:val="004F0616"/>
    <w:rsid w:val="004F18B8"/>
    <w:rsid w:val="004F63F5"/>
    <w:rsid w:val="00504464"/>
    <w:rsid w:val="00505A4E"/>
    <w:rsid w:val="00505F90"/>
    <w:rsid w:val="005068F4"/>
    <w:rsid w:val="0051039B"/>
    <w:rsid w:val="005106F8"/>
    <w:rsid w:val="00513235"/>
    <w:rsid w:val="00514955"/>
    <w:rsid w:val="00514DE0"/>
    <w:rsid w:val="00514EEE"/>
    <w:rsid w:val="00515C66"/>
    <w:rsid w:val="00517199"/>
    <w:rsid w:val="00517770"/>
    <w:rsid w:val="005205DB"/>
    <w:rsid w:val="0052102D"/>
    <w:rsid w:val="00524387"/>
    <w:rsid w:val="00524737"/>
    <w:rsid w:val="005273F3"/>
    <w:rsid w:val="00531EE1"/>
    <w:rsid w:val="0053206C"/>
    <w:rsid w:val="005323A6"/>
    <w:rsid w:val="005359F8"/>
    <w:rsid w:val="00536AB0"/>
    <w:rsid w:val="005377CB"/>
    <w:rsid w:val="00537EE1"/>
    <w:rsid w:val="00540189"/>
    <w:rsid w:val="005421DB"/>
    <w:rsid w:val="00543B16"/>
    <w:rsid w:val="00543D8F"/>
    <w:rsid w:val="00544377"/>
    <w:rsid w:val="00557314"/>
    <w:rsid w:val="00557DC1"/>
    <w:rsid w:val="0056157D"/>
    <w:rsid w:val="00561BF0"/>
    <w:rsid w:val="00561CFD"/>
    <w:rsid w:val="005627BA"/>
    <w:rsid w:val="00563FBA"/>
    <w:rsid w:val="00566BBA"/>
    <w:rsid w:val="00567B46"/>
    <w:rsid w:val="005733CE"/>
    <w:rsid w:val="005736A3"/>
    <w:rsid w:val="0057420B"/>
    <w:rsid w:val="00574D60"/>
    <w:rsid w:val="0057736D"/>
    <w:rsid w:val="00577962"/>
    <w:rsid w:val="00582487"/>
    <w:rsid w:val="00582989"/>
    <w:rsid w:val="0058335E"/>
    <w:rsid w:val="00584DED"/>
    <w:rsid w:val="005923E7"/>
    <w:rsid w:val="00592C18"/>
    <w:rsid w:val="0059374B"/>
    <w:rsid w:val="005955BE"/>
    <w:rsid w:val="005961C0"/>
    <w:rsid w:val="00596FE5"/>
    <w:rsid w:val="00597FCF"/>
    <w:rsid w:val="005A17C9"/>
    <w:rsid w:val="005A1BBC"/>
    <w:rsid w:val="005A3C18"/>
    <w:rsid w:val="005A547D"/>
    <w:rsid w:val="005A6633"/>
    <w:rsid w:val="005A6CED"/>
    <w:rsid w:val="005B0143"/>
    <w:rsid w:val="005B01B1"/>
    <w:rsid w:val="005B0901"/>
    <w:rsid w:val="005B1C37"/>
    <w:rsid w:val="005B2907"/>
    <w:rsid w:val="005B4E22"/>
    <w:rsid w:val="005B50D2"/>
    <w:rsid w:val="005B6F9F"/>
    <w:rsid w:val="005B70B8"/>
    <w:rsid w:val="005B7661"/>
    <w:rsid w:val="005B7EB0"/>
    <w:rsid w:val="005C103D"/>
    <w:rsid w:val="005C2C0E"/>
    <w:rsid w:val="005C75EB"/>
    <w:rsid w:val="005D0716"/>
    <w:rsid w:val="005D1430"/>
    <w:rsid w:val="005D3812"/>
    <w:rsid w:val="005D6BD1"/>
    <w:rsid w:val="005D6DB5"/>
    <w:rsid w:val="005E161D"/>
    <w:rsid w:val="005E19D3"/>
    <w:rsid w:val="005E1AD7"/>
    <w:rsid w:val="005E245C"/>
    <w:rsid w:val="005E2845"/>
    <w:rsid w:val="005E3142"/>
    <w:rsid w:val="005E401B"/>
    <w:rsid w:val="005E5F09"/>
    <w:rsid w:val="005E6381"/>
    <w:rsid w:val="005E6AAE"/>
    <w:rsid w:val="005E78DB"/>
    <w:rsid w:val="005F0CE5"/>
    <w:rsid w:val="005F1551"/>
    <w:rsid w:val="005F19F6"/>
    <w:rsid w:val="005F6ABD"/>
    <w:rsid w:val="00600132"/>
    <w:rsid w:val="0060105B"/>
    <w:rsid w:val="00601FC9"/>
    <w:rsid w:val="0060412A"/>
    <w:rsid w:val="0060559E"/>
    <w:rsid w:val="00605769"/>
    <w:rsid w:val="00605A04"/>
    <w:rsid w:val="00606039"/>
    <w:rsid w:val="00606BF6"/>
    <w:rsid w:val="006074B1"/>
    <w:rsid w:val="006128B1"/>
    <w:rsid w:val="00613E54"/>
    <w:rsid w:val="006142B2"/>
    <w:rsid w:val="006151F4"/>
    <w:rsid w:val="0061577B"/>
    <w:rsid w:val="00616102"/>
    <w:rsid w:val="00617408"/>
    <w:rsid w:val="006206CC"/>
    <w:rsid w:val="00624AB1"/>
    <w:rsid w:val="00625657"/>
    <w:rsid w:val="00632EF1"/>
    <w:rsid w:val="006372F9"/>
    <w:rsid w:val="0063759A"/>
    <w:rsid w:val="0064204A"/>
    <w:rsid w:val="00642602"/>
    <w:rsid w:val="006434F6"/>
    <w:rsid w:val="006446A7"/>
    <w:rsid w:val="006448D2"/>
    <w:rsid w:val="00644B89"/>
    <w:rsid w:val="0064787B"/>
    <w:rsid w:val="006506FC"/>
    <w:rsid w:val="00650E3E"/>
    <w:rsid w:val="00651A2E"/>
    <w:rsid w:val="00654653"/>
    <w:rsid w:val="00654D22"/>
    <w:rsid w:val="006557DD"/>
    <w:rsid w:val="0066215F"/>
    <w:rsid w:val="00662E65"/>
    <w:rsid w:val="00664FE8"/>
    <w:rsid w:val="006702FE"/>
    <w:rsid w:val="00670CA1"/>
    <w:rsid w:val="00670FFE"/>
    <w:rsid w:val="006723C4"/>
    <w:rsid w:val="006753A2"/>
    <w:rsid w:val="00676C27"/>
    <w:rsid w:val="00676F90"/>
    <w:rsid w:val="0067758E"/>
    <w:rsid w:val="0067766A"/>
    <w:rsid w:val="0067792E"/>
    <w:rsid w:val="00681F3B"/>
    <w:rsid w:val="00682512"/>
    <w:rsid w:val="006829BD"/>
    <w:rsid w:val="00683735"/>
    <w:rsid w:val="00691745"/>
    <w:rsid w:val="006926C4"/>
    <w:rsid w:val="00692F04"/>
    <w:rsid w:val="0069361F"/>
    <w:rsid w:val="00693F25"/>
    <w:rsid w:val="0069602E"/>
    <w:rsid w:val="00697215"/>
    <w:rsid w:val="00697B8E"/>
    <w:rsid w:val="006A1C98"/>
    <w:rsid w:val="006A2671"/>
    <w:rsid w:val="006A3EB7"/>
    <w:rsid w:val="006A4266"/>
    <w:rsid w:val="006A44A1"/>
    <w:rsid w:val="006A5A05"/>
    <w:rsid w:val="006A678E"/>
    <w:rsid w:val="006B3E76"/>
    <w:rsid w:val="006C1335"/>
    <w:rsid w:val="006C3BA9"/>
    <w:rsid w:val="006C47FA"/>
    <w:rsid w:val="006C572D"/>
    <w:rsid w:val="006C71AA"/>
    <w:rsid w:val="006D2616"/>
    <w:rsid w:val="006D7D2E"/>
    <w:rsid w:val="006E07C8"/>
    <w:rsid w:val="006E0C71"/>
    <w:rsid w:val="006E0DE7"/>
    <w:rsid w:val="006E17FC"/>
    <w:rsid w:val="006E3B2A"/>
    <w:rsid w:val="006E3FCD"/>
    <w:rsid w:val="006E53BA"/>
    <w:rsid w:val="006E7744"/>
    <w:rsid w:val="006F0D5B"/>
    <w:rsid w:val="006F1BAB"/>
    <w:rsid w:val="006F3BC4"/>
    <w:rsid w:val="006F590E"/>
    <w:rsid w:val="006F6056"/>
    <w:rsid w:val="006F6813"/>
    <w:rsid w:val="0070195A"/>
    <w:rsid w:val="0070262D"/>
    <w:rsid w:val="00703BEA"/>
    <w:rsid w:val="0070458D"/>
    <w:rsid w:val="00704CD5"/>
    <w:rsid w:val="00705762"/>
    <w:rsid w:val="00706440"/>
    <w:rsid w:val="00706886"/>
    <w:rsid w:val="00707790"/>
    <w:rsid w:val="007078DD"/>
    <w:rsid w:val="00707B58"/>
    <w:rsid w:val="00707BE6"/>
    <w:rsid w:val="00710761"/>
    <w:rsid w:val="00713599"/>
    <w:rsid w:val="0072014C"/>
    <w:rsid w:val="007225F1"/>
    <w:rsid w:val="00723C4A"/>
    <w:rsid w:val="00724F67"/>
    <w:rsid w:val="00726B8A"/>
    <w:rsid w:val="0072787E"/>
    <w:rsid w:val="00730179"/>
    <w:rsid w:val="00730AC3"/>
    <w:rsid w:val="0073168F"/>
    <w:rsid w:val="00733285"/>
    <w:rsid w:val="00734D34"/>
    <w:rsid w:val="00737287"/>
    <w:rsid w:val="0073742C"/>
    <w:rsid w:val="00737430"/>
    <w:rsid w:val="00740578"/>
    <w:rsid w:val="00740C24"/>
    <w:rsid w:val="00746229"/>
    <w:rsid w:val="007504EC"/>
    <w:rsid w:val="00750E1F"/>
    <w:rsid w:val="00751A37"/>
    <w:rsid w:val="0075367E"/>
    <w:rsid w:val="00754961"/>
    <w:rsid w:val="0075550F"/>
    <w:rsid w:val="00760BDF"/>
    <w:rsid w:val="00760FEC"/>
    <w:rsid w:val="007623D1"/>
    <w:rsid w:val="007625C1"/>
    <w:rsid w:val="00762723"/>
    <w:rsid w:val="00762DDC"/>
    <w:rsid w:val="00763089"/>
    <w:rsid w:val="0076308A"/>
    <w:rsid w:val="00765AC8"/>
    <w:rsid w:val="00770CFB"/>
    <w:rsid w:val="00773CE2"/>
    <w:rsid w:val="0077495C"/>
    <w:rsid w:val="00774A8D"/>
    <w:rsid w:val="00775166"/>
    <w:rsid w:val="00776DBC"/>
    <w:rsid w:val="00780106"/>
    <w:rsid w:val="00780F02"/>
    <w:rsid w:val="00782572"/>
    <w:rsid w:val="00782BA2"/>
    <w:rsid w:val="00785ACE"/>
    <w:rsid w:val="00787C90"/>
    <w:rsid w:val="007914A2"/>
    <w:rsid w:val="00793F75"/>
    <w:rsid w:val="00794669"/>
    <w:rsid w:val="00794F4D"/>
    <w:rsid w:val="00795D43"/>
    <w:rsid w:val="00797B8E"/>
    <w:rsid w:val="00797F86"/>
    <w:rsid w:val="007A13AD"/>
    <w:rsid w:val="007A14FA"/>
    <w:rsid w:val="007A2AF0"/>
    <w:rsid w:val="007A444B"/>
    <w:rsid w:val="007A554D"/>
    <w:rsid w:val="007A6253"/>
    <w:rsid w:val="007B0736"/>
    <w:rsid w:val="007B31F6"/>
    <w:rsid w:val="007B5B60"/>
    <w:rsid w:val="007B609A"/>
    <w:rsid w:val="007B732A"/>
    <w:rsid w:val="007C108E"/>
    <w:rsid w:val="007C3B68"/>
    <w:rsid w:val="007C449A"/>
    <w:rsid w:val="007C47AD"/>
    <w:rsid w:val="007C482D"/>
    <w:rsid w:val="007C522C"/>
    <w:rsid w:val="007C7BFB"/>
    <w:rsid w:val="007D10A2"/>
    <w:rsid w:val="007D19AE"/>
    <w:rsid w:val="007D270F"/>
    <w:rsid w:val="007D518D"/>
    <w:rsid w:val="007D6D7C"/>
    <w:rsid w:val="007D7F3C"/>
    <w:rsid w:val="007E0915"/>
    <w:rsid w:val="007E2B81"/>
    <w:rsid w:val="007E64C1"/>
    <w:rsid w:val="007E76C2"/>
    <w:rsid w:val="007F4703"/>
    <w:rsid w:val="007F53D3"/>
    <w:rsid w:val="007F736A"/>
    <w:rsid w:val="00804253"/>
    <w:rsid w:val="00805470"/>
    <w:rsid w:val="00805673"/>
    <w:rsid w:val="00812343"/>
    <w:rsid w:val="00812B9F"/>
    <w:rsid w:val="00813491"/>
    <w:rsid w:val="00813999"/>
    <w:rsid w:val="008155D3"/>
    <w:rsid w:val="00820F84"/>
    <w:rsid w:val="00822EAE"/>
    <w:rsid w:val="00824AE9"/>
    <w:rsid w:val="0082754F"/>
    <w:rsid w:val="00831C58"/>
    <w:rsid w:val="00831E3F"/>
    <w:rsid w:val="008351D5"/>
    <w:rsid w:val="0083572D"/>
    <w:rsid w:val="00837996"/>
    <w:rsid w:val="00840BDD"/>
    <w:rsid w:val="008415D7"/>
    <w:rsid w:val="008434A4"/>
    <w:rsid w:val="00844FB6"/>
    <w:rsid w:val="00846097"/>
    <w:rsid w:val="00846CD3"/>
    <w:rsid w:val="0085292D"/>
    <w:rsid w:val="0085665A"/>
    <w:rsid w:val="008566AD"/>
    <w:rsid w:val="008573F6"/>
    <w:rsid w:val="008635F0"/>
    <w:rsid w:val="0086672E"/>
    <w:rsid w:val="008732E7"/>
    <w:rsid w:val="00873495"/>
    <w:rsid w:val="0087405E"/>
    <w:rsid w:val="0087568E"/>
    <w:rsid w:val="00875DFE"/>
    <w:rsid w:val="00881A75"/>
    <w:rsid w:val="008824F4"/>
    <w:rsid w:val="00887A1D"/>
    <w:rsid w:val="00887CCC"/>
    <w:rsid w:val="00890C2F"/>
    <w:rsid w:val="00891D8D"/>
    <w:rsid w:val="008929B1"/>
    <w:rsid w:val="0089496A"/>
    <w:rsid w:val="0089533E"/>
    <w:rsid w:val="00897979"/>
    <w:rsid w:val="008A0898"/>
    <w:rsid w:val="008A173C"/>
    <w:rsid w:val="008A4098"/>
    <w:rsid w:val="008A4154"/>
    <w:rsid w:val="008A4907"/>
    <w:rsid w:val="008A5211"/>
    <w:rsid w:val="008B094E"/>
    <w:rsid w:val="008B1344"/>
    <w:rsid w:val="008B1C1E"/>
    <w:rsid w:val="008B4887"/>
    <w:rsid w:val="008B603A"/>
    <w:rsid w:val="008C0360"/>
    <w:rsid w:val="008C0D75"/>
    <w:rsid w:val="008C144A"/>
    <w:rsid w:val="008C19B2"/>
    <w:rsid w:val="008C5FFD"/>
    <w:rsid w:val="008C6B11"/>
    <w:rsid w:val="008D09D6"/>
    <w:rsid w:val="008D0FDF"/>
    <w:rsid w:val="008D287F"/>
    <w:rsid w:val="008D32B0"/>
    <w:rsid w:val="008D3AA5"/>
    <w:rsid w:val="008D3AD7"/>
    <w:rsid w:val="008D5204"/>
    <w:rsid w:val="008E20E1"/>
    <w:rsid w:val="008E381D"/>
    <w:rsid w:val="008E45AE"/>
    <w:rsid w:val="008E5546"/>
    <w:rsid w:val="008E6102"/>
    <w:rsid w:val="008E69B2"/>
    <w:rsid w:val="008E6CCC"/>
    <w:rsid w:val="008E72D1"/>
    <w:rsid w:val="008F0548"/>
    <w:rsid w:val="008F5441"/>
    <w:rsid w:val="008F5DCC"/>
    <w:rsid w:val="008F72A2"/>
    <w:rsid w:val="008F7E36"/>
    <w:rsid w:val="009002E7"/>
    <w:rsid w:val="00900FF9"/>
    <w:rsid w:val="009024EB"/>
    <w:rsid w:val="0090483A"/>
    <w:rsid w:val="009059A4"/>
    <w:rsid w:val="00906919"/>
    <w:rsid w:val="00912141"/>
    <w:rsid w:val="00912978"/>
    <w:rsid w:val="00913FE6"/>
    <w:rsid w:val="00914552"/>
    <w:rsid w:val="0091485B"/>
    <w:rsid w:val="009159CA"/>
    <w:rsid w:val="00915F1B"/>
    <w:rsid w:val="00917D31"/>
    <w:rsid w:val="0092195D"/>
    <w:rsid w:val="00921D82"/>
    <w:rsid w:val="009233F1"/>
    <w:rsid w:val="0092418E"/>
    <w:rsid w:val="009265E8"/>
    <w:rsid w:val="0092665D"/>
    <w:rsid w:val="00927DDE"/>
    <w:rsid w:val="0093184F"/>
    <w:rsid w:val="00931B7A"/>
    <w:rsid w:val="0093237D"/>
    <w:rsid w:val="00932ACB"/>
    <w:rsid w:val="00932AFA"/>
    <w:rsid w:val="00932F42"/>
    <w:rsid w:val="0093343D"/>
    <w:rsid w:val="00936C0E"/>
    <w:rsid w:val="009377F6"/>
    <w:rsid w:val="00941650"/>
    <w:rsid w:val="00941821"/>
    <w:rsid w:val="00941C64"/>
    <w:rsid w:val="009431F7"/>
    <w:rsid w:val="00944D2C"/>
    <w:rsid w:val="00946A73"/>
    <w:rsid w:val="00950191"/>
    <w:rsid w:val="00950AB4"/>
    <w:rsid w:val="00951A87"/>
    <w:rsid w:val="009532EC"/>
    <w:rsid w:val="00953979"/>
    <w:rsid w:val="00953F7D"/>
    <w:rsid w:val="00953F81"/>
    <w:rsid w:val="00955058"/>
    <w:rsid w:val="00955E46"/>
    <w:rsid w:val="00956900"/>
    <w:rsid w:val="00960261"/>
    <w:rsid w:val="00960268"/>
    <w:rsid w:val="009608C4"/>
    <w:rsid w:val="009615E6"/>
    <w:rsid w:val="00963104"/>
    <w:rsid w:val="009662A7"/>
    <w:rsid w:val="00966EDD"/>
    <w:rsid w:val="00971022"/>
    <w:rsid w:val="00971923"/>
    <w:rsid w:val="009742E8"/>
    <w:rsid w:val="00976B07"/>
    <w:rsid w:val="0097786E"/>
    <w:rsid w:val="00977EBD"/>
    <w:rsid w:val="00977F69"/>
    <w:rsid w:val="00982376"/>
    <w:rsid w:val="00983D09"/>
    <w:rsid w:val="009846D6"/>
    <w:rsid w:val="00984FE4"/>
    <w:rsid w:val="0099019E"/>
    <w:rsid w:val="0099426C"/>
    <w:rsid w:val="00994909"/>
    <w:rsid w:val="009956B0"/>
    <w:rsid w:val="0099581C"/>
    <w:rsid w:val="00995B79"/>
    <w:rsid w:val="00997572"/>
    <w:rsid w:val="009A22A7"/>
    <w:rsid w:val="009B2E4E"/>
    <w:rsid w:val="009B4F3C"/>
    <w:rsid w:val="009B54A4"/>
    <w:rsid w:val="009B5BFA"/>
    <w:rsid w:val="009B665A"/>
    <w:rsid w:val="009C208E"/>
    <w:rsid w:val="009C36F2"/>
    <w:rsid w:val="009C55FA"/>
    <w:rsid w:val="009C587A"/>
    <w:rsid w:val="009C7D15"/>
    <w:rsid w:val="009D1FED"/>
    <w:rsid w:val="009D400A"/>
    <w:rsid w:val="009D42F1"/>
    <w:rsid w:val="009D5769"/>
    <w:rsid w:val="009D5D86"/>
    <w:rsid w:val="009D7064"/>
    <w:rsid w:val="009E2237"/>
    <w:rsid w:val="009E3325"/>
    <w:rsid w:val="009E40CD"/>
    <w:rsid w:val="009E7BDD"/>
    <w:rsid w:val="009E7E0C"/>
    <w:rsid w:val="009F0111"/>
    <w:rsid w:val="009F6AE2"/>
    <w:rsid w:val="00A00088"/>
    <w:rsid w:val="00A043B7"/>
    <w:rsid w:val="00A04878"/>
    <w:rsid w:val="00A04DBB"/>
    <w:rsid w:val="00A05271"/>
    <w:rsid w:val="00A0681C"/>
    <w:rsid w:val="00A14BBE"/>
    <w:rsid w:val="00A14C9C"/>
    <w:rsid w:val="00A14DD1"/>
    <w:rsid w:val="00A15469"/>
    <w:rsid w:val="00A16432"/>
    <w:rsid w:val="00A17D7D"/>
    <w:rsid w:val="00A17EF7"/>
    <w:rsid w:val="00A20016"/>
    <w:rsid w:val="00A20B51"/>
    <w:rsid w:val="00A22157"/>
    <w:rsid w:val="00A243B0"/>
    <w:rsid w:val="00A330E6"/>
    <w:rsid w:val="00A344D3"/>
    <w:rsid w:val="00A34FD3"/>
    <w:rsid w:val="00A35701"/>
    <w:rsid w:val="00A35E95"/>
    <w:rsid w:val="00A37176"/>
    <w:rsid w:val="00A37B1D"/>
    <w:rsid w:val="00A37D0C"/>
    <w:rsid w:val="00A41693"/>
    <w:rsid w:val="00A44C48"/>
    <w:rsid w:val="00A4545F"/>
    <w:rsid w:val="00A45DD8"/>
    <w:rsid w:val="00A45DE7"/>
    <w:rsid w:val="00A470BB"/>
    <w:rsid w:val="00A5309E"/>
    <w:rsid w:val="00A53B0D"/>
    <w:rsid w:val="00A53F01"/>
    <w:rsid w:val="00A54C5F"/>
    <w:rsid w:val="00A557ED"/>
    <w:rsid w:val="00A5728C"/>
    <w:rsid w:val="00A607EF"/>
    <w:rsid w:val="00A609C3"/>
    <w:rsid w:val="00A6416A"/>
    <w:rsid w:val="00A653C6"/>
    <w:rsid w:val="00A656DB"/>
    <w:rsid w:val="00A65C60"/>
    <w:rsid w:val="00A66DB5"/>
    <w:rsid w:val="00A66F6D"/>
    <w:rsid w:val="00A70B09"/>
    <w:rsid w:val="00A7169C"/>
    <w:rsid w:val="00A7400D"/>
    <w:rsid w:val="00A75DC2"/>
    <w:rsid w:val="00A775D3"/>
    <w:rsid w:val="00A80D30"/>
    <w:rsid w:val="00A8211F"/>
    <w:rsid w:val="00A829FD"/>
    <w:rsid w:val="00A82D2B"/>
    <w:rsid w:val="00A84351"/>
    <w:rsid w:val="00A87987"/>
    <w:rsid w:val="00A91547"/>
    <w:rsid w:val="00A92955"/>
    <w:rsid w:val="00A95D09"/>
    <w:rsid w:val="00AA0EFB"/>
    <w:rsid w:val="00AA100D"/>
    <w:rsid w:val="00AA2143"/>
    <w:rsid w:val="00AA2D53"/>
    <w:rsid w:val="00AA376C"/>
    <w:rsid w:val="00AA4404"/>
    <w:rsid w:val="00AA4A99"/>
    <w:rsid w:val="00AA5E97"/>
    <w:rsid w:val="00AA623B"/>
    <w:rsid w:val="00AA6C70"/>
    <w:rsid w:val="00AA6EC6"/>
    <w:rsid w:val="00AA7447"/>
    <w:rsid w:val="00AA77DC"/>
    <w:rsid w:val="00AA7E40"/>
    <w:rsid w:val="00AB1291"/>
    <w:rsid w:val="00AB1D06"/>
    <w:rsid w:val="00AB3478"/>
    <w:rsid w:val="00AB60AA"/>
    <w:rsid w:val="00AC1B1E"/>
    <w:rsid w:val="00AC22D2"/>
    <w:rsid w:val="00AC42A2"/>
    <w:rsid w:val="00AC564E"/>
    <w:rsid w:val="00AC6E17"/>
    <w:rsid w:val="00AC6E77"/>
    <w:rsid w:val="00AC7865"/>
    <w:rsid w:val="00AD130D"/>
    <w:rsid w:val="00AD2C50"/>
    <w:rsid w:val="00AD59DD"/>
    <w:rsid w:val="00AD6A1B"/>
    <w:rsid w:val="00AE0CAA"/>
    <w:rsid w:val="00AE17D5"/>
    <w:rsid w:val="00AE3220"/>
    <w:rsid w:val="00AE4960"/>
    <w:rsid w:val="00AE4AA8"/>
    <w:rsid w:val="00AE502E"/>
    <w:rsid w:val="00AE5F16"/>
    <w:rsid w:val="00AE6D21"/>
    <w:rsid w:val="00AE7935"/>
    <w:rsid w:val="00AF2293"/>
    <w:rsid w:val="00AF27E2"/>
    <w:rsid w:val="00AF2CD4"/>
    <w:rsid w:val="00AF3464"/>
    <w:rsid w:val="00AF4570"/>
    <w:rsid w:val="00AF58D5"/>
    <w:rsid w:val="00AF76B7"/>
    <w:rsid w:val="00B02031"/>
    <w:rsid w:val="00B0694D"/>
    <w:rsid w:val="00B10713"/>
    <w:rsid w:val="00B12231"/>
    <w:rsid w:val="00B16952"/>
    <w:rsid w:val="00B204D2"/>
    <w:rsid w:val="00B2085C"/>
    <w:rsid w:val="00B21F9E"/>
    <w:rsid w:val="00B227A2"/>
    <w:rsid w:val="00B238C4"/>
    <w:rsid w:val="00B23F29"/>
    <w:rsid w:val="00B30434"/>
    <w:rsid w:val="00B30F62"/>
    <w:rsid w:val="00B311A9"/>
    <w:rsid w:val="00B319FD"/>
    <w:rsid w:val="00B33E96"/>
    <w:rsid w:val="00B411FC"/>
    <w:rsid w:val="00B41B1B"/>
    <w:rsid w:val="00B432A0"/>
    <w:rsid w:val="00B44F78"/>
    <w:rsid w:val="00B46058"/>
    <w:rsid w:val="00B46777"/>
    <w:rsid w:val="00B474A7"/>
    <w:rsid w:val="00B47832"/>
    <w:rsid w:val="00B51359"/>
    <w:rsid w:val="00B52F5A"/>
    <w:rsid w:val="00B54F7A"/>
    <w:rsid w:val="00B550DB"/>
    <w:rsid w:val="00B556AA"/>
    <w:rsid w:val="00B56460"/>
    <w:rsid w:val="00B57F2F"/>
    <w:rsid w:val="00B622DD"/>
    <w:rsid w:val="00B62E19"/>
    <w:rsid w:val="00B66D50"/>
    <w:rsid w:val="00B71338"/>
    <w:rsid w:val="00B774F5"/>
    <w:rsid w:val="00B775C8"/>
    <w:rsid w:val="00B80048"/>
    <w:rsid w:val="00B80599"/>
    <w:rsid w:val="00B82585"/>
    <w:rsid w:val="00B850C2"/>
    <w:rsid w:val="00B86611"/>
    <w:rsid w:val="00B904F5"/>
    <w:rsid w:val="00B90B1D"/>
    <w:rsid w:val="00B91573"/>
    <w:rsid w:val="00B932FD"/>
    <w:rsid w:val="00B93CBA"/>
    <w:rsid w:val="00B9443C"/>
    <w:rsid w:val="00B9472A"/>
    <w:rsid w:val="00B951B6"/>
    <w:rsid w:val="00B9612E"/>
    <w:rsid w:val="00B96FB1"/>
    <w:rsid w:val="00BA04B4"/>
    <w:rsid w:val="00BA2903"/>
    <w:rsid w:val="00BA2C6D"/>
    <w:rsid w:val="00BA2E37"/>
    <w:rsid w:val="00BA3316"/>
    <w:rsid w:val="00BA378E"/>
    <w:rsid w:val="00BA4F77"/>
    <w:rsid w:val="00BA5F23"/>
    <w:rsid w:val="00BB0552"/>
    <w:rsid w:val="00BB0B3F"/>
    <w:rsid w:val="00BB0BAB"/>
    <w:rsid w:val="00BB3D47"/>
    <w:rsid w:val="00BB6960"/>
    <w:rsid w:val="00BC10D0"/>
    <w:rsid w:val="00BC2606"/>
    <w:rsid w:val="00BC2CC7"/>
    <w:rsid w:val="00BC31EF"/>
    <w:rsid w:val="00BC5784"/>
    <w:rsid w:val="00BC7A37"/>
    <w:rsid w:val="00BD0717"/>
    <w:rsid w:val="00BD1738"/>
    <w:rsid w:val="00BD4FE7"/>
    <w:rsid w:val="00BD5ED9"/>
    <w:rsid w:val="00BD5F6C"/>
    <w:rsid w:val="00BD6172"/>
    <w:rsid w:val="00BD6A2B"/>
    <w:rsid w:val="00BD6D31"/>
    <w:rsid w:val="00BE0B55"/>
    <w:rsid w:val="00BE0E08"/>
    <w:rsid w:val="00BE19C9"/>
    <w:rsid w:val="00BE28C3"/>
    <w:rsid w:val="00BE28D0"/>
    <w:rsid w:val="00BE3486"/>
    <w:rsid w:val="00BE3D21"/>
    <w:rsid w:val="00BE6605"/>
    <w:rsid w:val="00BF18DD"/>
    <w:rsid w:val="00BF229C"/>
    <w:rsid w:val="00BF26CC"/>
    <w:rsid w:val="00BF2A09"/>
    <w:rsid w:val="00BF3682"/>
    <w:rsid w:val="00BF377A"/>
    <w:rsid w:val="00BF3B07"/>
    <w:rsid w:val="00BF4937"/>
    <w:rsid w:val="00C0014E"/>
    <w:rsid w:val="00C01E4D"/>
    <w:rsid w:val="00C03599"/>
    <w:rsid w:val="00C03E74"/>
    <w:rsid w:val="00C043F9"/>
    <w:rsid w:val="00C05271"/>
    <w:rsid w:val="00C05D37"/>
    <w:rsid w:val="00C06A88"/>
    <w:rsid w:val="00C0712C"/>
    <w:rsid w:val="00C07BA9"/>
    <w:rsid w:val="00C12FA6"/>
    <w:rsid w:val="00C13B0B"/>
    <w:rsid w:val="00C13D1E"/>
    <w:rsid w:val="00C15E26"/>
    <w:rsid w:val="00C163CC"/>
    <w:rsid w:val="00C16B82"/>
    <w:rsid w:val="00C16BC6"/>
    <w:rsid w:val="00C176F8"/>
    <w:rsid w:val="00C2117B"/>
    <w:rsid w:val="00C2222E"/>
    <w:rsid w:val="00C229FB"/>
    <w:rsid w:val="00C246D7"/>
    <w:rsid w:val="00C262E4"/>
    <w:rsid w:val="00C2664E"/>
    <w:rsid w:val="00C26C02"/>
    <w:rsid w:val="00C27264"/>
    <w:rsid w:val="00C324F7"/>
    <w:rsid w:val="00C3257E"/>
    <w:rsid w:val="00C346F8"/>
    <w:rsid w:val="00C35E1E"/>
    <w:rsid w:val="00C402F2"/>
    <w:rsid w:val="00C4082A"/>
    <w:rsid w:val="00C40912"/>
    <w:rsid w:val="00C40DDB"/>
    <w:rsid w:val="00C411F5"/>
    <w:rsid w:val="00C419CF"/>
    <w:rsid w:val="00C42C0B"/>
    <w:rsid w:val="00C4330D"/>
    <w:rsid w:val="00C44011"/>
    <w:rsid w:val="00C45169"/>
    <w:rsid w:val="00C458B5"/>
    <w:rsid w:val="00C45B29"/>
    <w:rsid w:val="00C46EC0"/>
    <w:rsid w:val="00C51995"/>
    <w:rsid w:val="00C51D93"/>
    <w:rsid w:val="00C5456C"/>
    <w:rsid w:val="00C55252"/>
    <w:rsid w:val="00C566AB"/>
    <w:rsid w:val="00C630F6"/>
    <w:rsid w:val="00C631AA"/>
    <w:rsid w:val="00C652D8"/>
    <w:rsid w:val="00C65C12"/>
    <w:rsid w:val="00C66C57"/>
    <w:rsid w:val="00C7113B"/>
    <w:rsid w:val="00C7279F"/>
    <w:rsid w:val="00C73E2D"/>
    <w:rsid w:val="00C742B3"/>
    <w:rsid w:val="00C74DA5"/>
    <w:rsid w:val="00C74F34"/>
    <w:rsid w:val="00C75D89"/>
    <w:rsid w:val="00C767A8"/>
    <w:rsid w:val="00C77088"/>
    <w:rsid w:val="00C77FE2"/>
    <w:rsid w:val="00C80514"/>
    <w:rsid w:val="00C8098B"/>
    <w:rsid w:val="00C813B7"/>
    <w:rsid w:val="00C847BF"/>
    <w:rsid w:val="00C876C0"/>
    <w:rsid w:val="00C87F0E"/>
    <w:rsid w:val="00C9042F"/>
    <w:rsid w:val="00C90E47"/>
    <w:rsid w:val="00C913D3"/>
    <w:rsid w:val="00C94D86"/>
    <w:rsid w:val="00C95469"/>
    <w:rsid w:val="00C96F10"/>
    <w:rsid w:val="00CA192A"/>
    <w:rsid w:val="00CA1B59"/>
    <w:rsid w:val="00CA28BB"/>
    <w:rsid w:val="00CA3FC5"/>
    <w:rsid w:val="00CA5327"/>
    <w:rsid w:val="00CA5AFB"/>
    <w:rsid w:val="00CA777F"/>
    <w:rsid w:val="00CA7F75"/>
    <w:rsid w:val="00CB524B"/>
    <w:rsid w:val="00CB5D42"/>
    <w:rsid w:val="00CB798A"/>
    <w:rsid w:val="00CC02ED"/>
    <w:rsid w:val="00CC0502"/>
    <w:rsid w:val="00CC23DD"/>
    <w:rsid w:val="00CC448F"/>
    <w:rsid w:val="00CC4F57"/>
    <w:rsid w:val="00CC76BD"/>
    <w:rsid w:val="00CC76FE"/>
    <w:rsid w:val="00CC7F22"/>
    <w:rsid w:val="00CD0A8B"/>
    <w:rsid w:val="00CD3073"/>
    <w:rsid w:val="00CD3D23"/>
    <w:rsid w:val="00CD614B"/>
    <w:rsid w:val="00CD6D20"/>
    <w:rsid w:val="00CE0A2A"/>
    <w:rsid w:val="00CE1B82"/>
    <w:rsid w:val="00CF33E4"/>
    <w:rsid w:val="00CF374B"/>
    <w:rsid w:val="00CF7730"/>
    <w:rsid w:val="00D009AE"/>
    <w:rsid w:val="00D02608"/>
    <w:rsid w:val="00D04921"/>
    <w:rsid w:val="00D04EE6"/>
    <w:rsid w:val="00D061A5"/>
    <w:rsid w:val="00D066DE"/>
    <w:rsid w:val="00D06928"/>
    <w:rsid w:val="00D12B87"/>
    <w:rsid w:val="00D135F6"/>
    <w:rsid w:val="00D13612"/>
    <w:rsid w:val="00D1443D"/>
    <w:rsid w:val="00D14788"/>
    <w:rsid w:val="00D15DD3"/>
    <w:rsid w:val="00D16746"/>
    <w:rsid w:val="00D20ED8"/>
    <w:rsid w:val="00D22486"/>
    <w:rsid w:val="00D23A37"/>
    <w:rsid w:val="00D24C22"/>
    <w:rsid w:val="00D24CCB"/>
    <w:rsid w:val="00D27128"/>
    <w:rsid w:val="00D27BC4"/>
    <w:rsid w:val="00D3107E"/>
    <w:rsid w:val="00D31712"/>
    <w:rsid w:val="00D33A5C"/>
    <w:rsid w:val="00D369FC"/>
    <w:rsid w:val="00D37277"/>
    <w:rsid w:val="00D40677"/>
    <w:rsid w:val="00D406AD"/>
    <w:rsid w:val="00D40A7C"/>
    <w:rsid w:val="00D40B07"/>
    <w:rsid w:val="00D41EC8"/>
    <w:rsid w:val="00D44AA4"/>
    <w:rsid w:val="00D44EB5"/>
    <w:rsid w:val="00D453AF"/>
    <w:rsid w:val="00D46189"/>
    <w:rsid w:val="00D474C6"/>
    <w:rsid w:val="00D504BA"/>
    <w:rsid w:val="00D52414"/>
    <w:rsid w:val="00D52E3C"/>
    <w:rsid w:val="00D5346A"/>
    <w:rsid w:val="00D534CD"/>
    <w:rsid w:val="00D55A9C"/>
    <w:rsid w:val="00D60D94"/>
    <w:rsid w:val="00D61793"/>
    <w:rsid w:val="00D6278A"/>
    <w:rsid w:val="00D62F02"/>
    <w:rsid w:val="00D63641"/>
    <w:rsid w:val="00D675AB"/>
    <w:rsid w:val="00D70104"/>
    <w:rsid w:val="00D74112"/>
    <w:rsid w:val="00D76389"/>
    <w:rsid w:val="00D77167"/>
    <w:rsid w:val="00D8070D"/>
    <w:rsid w:val="00D8081F"/>
    <w:rsid w:val="00D8131C"/>
    <w:rsid w:val="00D8201C"/>
    <w:rsid w:val="00D83B5A"/>
    <w:rsid w:val="00D85415"/>
    <w:rsid w:val="00D8548B"/>
    <w:rsid w:val="00D855EF"/>
    <w:rsid w:val="00D87807"/>
    <w:rsid w:val="00D911B3"/>
    <w:rsid w:val="00D92BC3"/>
    <w:rsid w:val="00D96399"/>
    <w:rsid w:val="00DA0F68"/>
    <w:rsid w:val="00DA1205"/>
    <w:rsid w:val="00DA1665"/>
    <w:rsid w:val="00DA24F1"/>
    <w:rsid w:val="00DA315A"/>
    <w:rsid w:val="00DA44B5"/>
    <w:rsid w:val="00DA4A4B"/>
    <w:rsid w:val="00DA4FBD"/>
    <w:rsid w:val="00DA58A8"/>
    <w:rsid w:val="00DA6CEE"/>
    <w:rsid w:val="00DA715C"/>
    <w:rsid w:val="00DA7E1B"/>
    <w:rsid w:val="00DB0B71"/>
    <w:rsid w:val="00DB16BF"/>
    <w:rsid w:val="00DB1D84"/>
    <w:rsid w:val="00DB2150"/>
    <w:rsid w:val="00DB34AE"/>
    <w:rsid w:val="00DB4E9B"/>
    <w:rsid w:val="00DB58A7"/>
    <w:rsid w:val="00DB5D6B"/>
    <w:rsid w:val="00DB65AC"/>
    <w:rsid w:val="00DB7219"/>
    <w:rsid w:val="00DC0439"/>
    <w:rsid w:val="00DC045C"/>
    <w:rsid w:val="00DC1B33"/>
    <w:rsid w:val="00DC1BD3"/>
    <w:rsid w:val="00DC454A"/>
    <w:rsid w:val="00DC5B49"/>
    <w:rsid w:val="00DD09F3"/>
    <w:rsid w:val="00DD1119"/>
    <w:rsid w:val="00DD150C"/>
    <w:rsid w:val="00DD4283"/>
    <w:rsid w:val="00DD46FA"/>
    <w:rsid w:val="00DD5440"/>
    <w:rsid w:val="00DD5984"/>
    <w:rsid w:val="00DD5EC3"/>
    <w:rsid w:val="00DD68D4"/>
    <w:rsid w:val="00DE224F"/>
    <w:rsid w:val="00DE3647"/>
    <w:rsid w:val="00DE38E0"/>
    <w:rsid w:val="00DE3ADD"/>
    <w:rsid w:val="00DE49BF"/>
    <w:rsid w:val="00DE4D64"/>
    <w:rsid w:val="00DE610A"/>
    <w:rsid w:val="00DE6B14"/>
    <w:rsid w:val="00DE7F77"/>
    <w:rsid w:val="00DF0C1F"/>
    <w:rsid w:val="00DF10E3"/>
    <w:rsid w:val="00DF1A5E"/>
    <w:rsid w:val="00DF3667"/>
    <w:rsid w:val="00DF3ED4"/>
    <w:rsid w:val="00DF57B5"/>
    <w:rsid w:val="00DF5839"/>
    <w:rsid w:val="00E033EB"/>
    <w:rsid w:val="00E062BE"/>
    <w:rsid w:val="00E06D5C"/>
    <w:rsid w:val="00E07EDD"/>
    <w:rsid w:val="00E10244"/>
    <w:rsid w:val="00E103FB"/>
    <w:rsid w:val="00E11E30"/>
    <w:rsid w:val="00E12644"/>
    <w:rsid w:val="00E12E39"/>
    <w:rsid w:val="00E13A0C"/>
    <w:rsid w:val="00E1550D"/>
    <w:rsid w:val="00E1652C"/>
    <w:rsid w:val="00E2343F"/>
    <w:rsid w:val="00E23930"/>
    <w:rsid w:val="00E3008E"/>
    <w:rsid w:val="00E3111E"/>
    <w:rsid w:val="00E34C40"/>
    <w:rsid w:val="00E36E34"/>
    <w:rsid w:val="00E41D2E"/>
    <w:rsid w:val="00E446B1"/>
    <w:rsid w:val="00E45380"/>
    <w:rsid w:val="00E4652A"/>
    <w:rsid w:val="00E469FB"/>
    <w:rsid w:val="00E46DCB"/>
    <w:rsid w:val="00E46ECE"/>
    <w:rsid w:val="00E50552"/>
    <w:rsid w:val="00E50ECE"/>
    <w:rsid w:val="00E51EA4"/>
    <w:rsid w:val="00E54189"/>
    <w:rsid w:val="00E5614D"/>
    <w:rsid w:val="00E5707B"/>
    <w:rsid w:val="00E577DB"/>
    <w:rsid w:val="00E61246"/>
    <w:rsid w:val="00E61447"/>
    <w:rsid w:val="00E636CD"/>
    <w:rsid w:val="00E655F1"/>
    <w:rsid w:val="00E7271C"/>
    <w:rsid w:val="00E728BB"/>
    <w:rsid w:val="00E74B8A"/>
    <w:rsid w:val="00E758C8"/>
    <w:rsid w:val="00E80C0B"/>
    <w:rsid w:val="00E82FBE"/>
    <w:rsid w:val="00E84168"/>
    <w:rsid w:val="00E862BB"/>
    <w:rsid w:val="00E90B2F"/>
    <w:rsid w:val="00E94177"/>
    <w:rsid w:val="00E94CDB"/>
    <w:rsid w:val="00E958D5"/>
    <w:rsid w:val="00E95914"/>
    <w:rsid w:val="00E961DC"/>
    <w:rsid w:val="00E97C8B"/>
    <w:rsid w:val="00EA061F"/>
    <w:rsid w:val="00EA08EF"/>
    <w:rsid w:val="00EA1106"/>
    <w:rsid w:val="00EA2E48"/>
    <w:rsid w:val="00EA44C3"/>
    <w:rsid w:val="00EA4638"/>
    <w:rsid w:val="00EA5363"/>
    <w:rsid w:val="00EA59C3"/>
    <w:rsid w:val="00EA5EF6"/>
    <w:rsid w:val="00EA6657"/>
    <w:rsid w:val="00EB2CAA"/>
    <w:rsid w:val="00EB7CF6"/>
    <w:rsid w:val="00EC023F"/>
    <w:rsid w:val="00EC10E2"/>
    <w:rsid w:val="00EC16AD"/>
    <w:rsid w:val="00EC2464"/>
    <w:rsid w:val="00EC2508"/>
    <w:rsid w:val="00EC3C10"/>
    <w:rsid w:val="00EC52FB"/>
    <w:rsid w:val="00EC6946"/>
    <w:rsid w:val="00EC76B8"/>
    <w:rsid w:val="00EC7D1B"/>
    <w:rsid w:val="00ED0736"/>
    <w:rsid w:val="00ED1D22"/>
    <w:rsid w:val="00ED265B"/>
    <w:rsid w:val="00ED2756"/>
    <w:rsid w:val="00ED4A8C"/>
    <w:rsid w:val="00ED4F33"/>
    <w:rsid w:val="00ED51BE"/>
    <w:rsid w:val="00ED655C"/>
    <w:rsid w:val="00ED7C39"/>
    <w:rsid w:val="00ED7F58"/>
    <w:rsid w:val="00EE0E82"/>
    <w:rsid w:val="00EE6164"/>
    <w:rsid w:val="00EE6395"/>
    <w:rsid w:val="00EF0B07"/>
    <w:rsid w:val="00EF3000"/>
    <w:rsid w:val="00EF36A3"/>
    <w:rsid w:val="00EF3C94"/>
    <w:rsid w:val="00EF4B51"/>
    <w:rsid w:val="00EF4CF5"/>
    <w:rsid w:val="00EF4ED6"/>
    <w:rsid w:val="00F007E9"/>
    <w:rsid w:val="00F01ACC"/>
    <w:rsid w:val="00F04564"/>
    <w:rsid w:val="00F05C1E"/>
    <w:rsid w:val="00F107A5"/>
    <w:rsid w:val="00F10C16"/>
    <w:rsid w:val="00F15F12"/>
    <w:rsid w:val="00F16028"/>
    <w:rsid w:val="00F1722B"/>
    <w:rsid w:val="00F20347"/>
    <w:rsid w:val="00F21282"/>
    <w:rsid w:val="00F2133A"/>
    <w:rsid w:val="00F21C26"/>
    <w:rsid w:val="00F231BC"/>
    <w:rsid w:val="00F2487C"/>
    <w:rsid w:val="00F24957"/>
    <w:rsid w:val="00F26926"/>
    <w:rsid w:val="00F26DB6"/>
    <w:rsid w:val="00F31988"/>
    <w:rsid w:val="00F3228A"/>
    <w:rsid w:val="00F33784"/>
    <w:rsid w:val="00F358AE"/>
    <w:rsid w:val="00F35A36"/>
    <w:rsid w:val="00F35B8A"/>
    <w:rsid w:val="00F35E35"/>
    <w:rsid w:val="00F40296"/>
    <w:rsid w:val="00F40391"/>
    <w:rsid w:val="00F40E5E"/>
    <w:rsid w:val="00F40F13"/>
    <w:rsid w:val="00F4268D"/>
    <w:rsid w:val="00F43A20"/>
    <w:rsid w:val="00F43E4A"/>
    <w:rsid w:val="00F46619"/>
    <w:rsid w:val="00F506B5"/>
    <w:rsid w:val="00F5072E"/>
    <w:rsid w:val="00F50FA0"/>
    <w:rsid w:val="00F51DC2"/>
    <w:rsid w:val="00F5264F"/>
    <w:rsid w:val="00F527E1"/>
    <w:rsid w:val="00F549D7"/>
    <w:rsid w:val="00F5698A"/>
    <w:rsid w:val="00F63BD9"/>
    <w:rsid w:val="00F63CCE"/>
    <w:rsid w:val="00F7001D"/>
    <w:rsid w:val="00F70151"/>
    <w:rsid w:val="00F7189A"/>
    <w:rsid w:val="00F73A44"/>
    <w:rsid w:val="00F73D37"/>
    <w:rsid w:val="00F74B97"/>
    <w:rsid w:val="00F758F7"/>
    <w:rsid w:val="00F772AE"/>
    <w:rsid w:val="00F777FD"/>
    <w:rsid w:val="00F8010B"/>
    <w:rsid w:val="00F838B3"/>
    <w:rsid w:val="00F87811"/>
    <w:rsid w:val="00F87AFF"/>
    <w:rsid w:val="00F87BAA"/>
    <w:rsid w:val="00F90686"/>
    <w:rsid w:val="00F91832"/>
    <w:rsid w:val="00F9349C"/>
    <w:rsid w:val="00F934FE"/>
    <w:rsid w:val="00F936DC"/>
    <w:rsid w:val="00F939EE"/>
    <w:rsid w:val="00F94F62"/>
    <w:rsid w:val="00F9509F"/>
    <w:rsid w:val="00F95443"/>
    <w:rsid w:val="00F97DF7"/>
    <w:rsid w:val="00FA119B"/>
    <w:rsid w:val="00FA3A84"/>
    <w:rsid w:val="00FA3AF9"/>
    <w:rsid w:val="00FA4058"/>
    <w:rsid w:val="00FA4C20"/>
    <w:rsid w:val="00FA4F6B"/>
    <w:rsid w:val="00FA51B8"/>
    <w:rsid w:val="00FA6767"/>
    <w:rsid w:val="00FB11F5"/>
    <w:rsid w:val="00FB1C80"/>
    <w:rsid w:val="00FB2B38"/>
    <w:rsid w:val="00FB3134"/>
    <w:rsid w:val="00FB4EF0"/>
    <w:rsid w:val="00FB5014"/>
    <w:rsid w:val="00FB54EB"/>
    <w:rsid w:val="00FB5EF8"/>
    <w:rsid w:val="00FC0E0F"/>
    <w:rsid w:val="00FC1307"/>
    <w:rsid w:val="00FC1F74"/>
    <w:rsid w:val="00FC29B5"/>
    <w:rsid w:val="00FC5B40"/>
    <w:rsid w:val="00FC5C40"/>
    <w:rsid w:val="00FC61A5"/>
    <w:rsid w:val="00FC62A4"/>
    <w:rsid w:val="00FC640A"/>
    <w:rsid w:val="00FC7849"/>
    <w:rsid w:val="00FD10C4"/>
    <w:rsid w:val="00FD11C2"/>
    <w:rsid w:val="00FD21E4"/>
    <w:rsid w:val="00FD4CA1"/>
    <w:rsid w:val="00FD506B"/>
    <w:rsid w:val="00FD70D1"/>
    <w:rsid w:val="00FE0608"/>
    <w:rsid w:val="00FE0D66"/>
    <w:rsid w:val="00FE1E97"/>
    <w:rsid w:val="00FE225C"/>
    <w:rsid w:val="00FE266C"/>
    <w:rsid w:val="00FE418B"/>
    <w:rsid w:val="00FF0746"/>
    <w:rsid w:val="00FF0FF8"/>
    <w:rsid w:val="00FF1F12"/>
    <w:rsid w:val="00FF2D84"/>
    <w:rsid w:val="00FF36AB"/>
    <w:rsid w:val="00FF582C"/>
    <w:rsid w:val="00FF7B7D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59BC209-52BD-DF49-A3CF-3C7F9AA68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0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D2F5F"/>
  </w:style>
  <w:style w:type="paragraph" w:styleId="Heading1">
    <w:name w:val="heading 1"/>
    <w:basedOn w:val="Normal"/>
    <w:next w:val="Normal"/>
    <w:link w:val="Heading1Char"/>
    <w:qFormat/>
    <w:rsid w:val="00AA214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Heading1"/>
    <w:next w:val="Normal"/>
    <w:link w:val="Heading2Char"/>
    <w:qFormat/>
    <w:rsid w:val="001E378E"/>
    <w:pPr>
      <w:spacing w:after="200" w:line="276" w:lineRule="auto"/>
      <w:outlineLvl w:val="1"/>
    </w:pPr>
    <w:rPr>
      <w:rFonts w:asciiTheme="minorHAnsi" w:eastAsiaTheme="minorEastAsia" w:hAnsiTheme="minorHAnsi" w:cstheme="minorBidi"/>
      <w:b/>
      <w:color w:val="000000"/>
      <w:sz w:val="26"/>
      <w:szCs w:val="26"/>
      <w:lang w:val="bs-Latn-BA" w:eastAsia="bs-Latn-BA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67B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E41D2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E41D2E"/>
  </w:style>
  <w:style w:type="paragraph" w:styleId="Footer">
    <w:name w:val="footer"/>
    <w:basedOn w:val="Normal"/>
    <w:link w:val="FooterChar"/>
    <w:uiPriority w:val="99"/>
    <w:unhideWhenUsed/>
    <w:rsid w:val="00E41D2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41D2E"/>
  </w:style>
  <w:style w:type="paragraph" w:styleId="NormalWeb">
    <w:name w:val="Normal (Web)"/>
    <w:basedOn w:val="Normal"/>
    <w:uiPriority w:val="99"/>
    <w:unhideWhenUsed/>
    <w:rsid w:val="00900FF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NoSpacing">
    <w:name w:val="No Spacing"/>
    <w:uiPriority w:val="1"/>
    <w:qFormat/>
    <w:rsid w:val="008E69B2"/>
  </w:style>
  <w:style w:type="character" w:customStyle="1" w:styleId="Heading1Char">
    <w:name w:val="Heading 1 Char"/>
    <w:basedOn w:val="DefaultParagraphFont"/>
    <w:link w:val="Heading1"/>
    <w:rsid w:val="00AA214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E378E"/>
    <w:rPr>
      <w:rFonts w:eastAsiaTheme="minorEastAsia"/>
      <w:b/>
      <w:color w:val="000000"/>
      <w:sz w:val="26"/>
      <w:szCs w:val="26"/>
      <w:lang w:val="bs-Latn-BA" w:eastAsia="bs-Latn-BA"/>
    </w:rPr>
  </w:style>
  <w:style w:type="paragraph" w:customStyle="1" w:styleId="Name">
    <w:name w:val="Name"/>
    <w:basedOn w:val="Normal"/>
    <w:rsid w:val="001E378E"/>
    <w:pPr>
      <w:spacing w:after="40" w:line="276" w:lineRule="auto"/>
      <w:jc w:val="center"/>
    </w:pPr>
    <w:rPr>
      <w:rFonts w:eastAsiaTheme="minorEastAsia"/>
      <w:color w:val="FE690D"/>
      <w:sz w:val="22"/>
      <w:szCs w:val="22"/>
      <w:lang w:val="bs-Latn-BA" w:eastAsia="bs-Latn-BA"/>
    </w:rPr>
  </w:style>
  <w:style w:type="paragraph" w:customStyle="1" w:styleId="Initials">
    <w:name w:val="Initials"/>
    <w:basedOn w:val="Normal"/>
    <w:qFormat/>
    <w:rsid w:val="001E378E"/>
    <w:pPr>
      <w:spacing w:after="200" w:line="276" w:lineRule="auto"/>
      <w:jc w:val="right"/>
    </w:pPr>
    <w:rPr>
      <w:rFonts w:eastAsiaTheme="minorEastAsia"/>
      <w:b/>
      <w:color w:val="FFFFFF"/>
      <w:sz w:val="100"/>
      <w:szCs w:val="22"/>
      <w:lang w:val="bs-Latn-BA" w:eastAsia="bs-Latn-BA"/>
    </w:rPr>
  </w:style>
  <w:style w:type="paragraph" w:styleId="BodyText">
    <w:name w:val="Body Text"/>
    <w:basedOn w:val="Normal"/>
    <w:link w:val="BodyTextChar"/>
    <w:rsid w:val="001E378E"/>
    <w:pPr>
      <w:spacing w:after="200" w:line="264" w:lineRule="auto"/>
    </w:pPr>
    <w:rPr>
      <w:rFonts w:eastAsiaTheme="minorEastAsia"/>
      <w:color w:val="595959"/>
      <w:sz w:val="22"/>
      <w:szCs w:val="20"/>
      <w:lang w:val="bs-Latn-BA" w:eastAsia="bs-Latn-BA"/>
    </w:rPr>
  </w:style>
  <w:style w:type="character" w:customStyle="1" w:styleId="BodyTextChar">
    <w:name w:val="Body Text Char"/>
    <w:basedOn w:val="DefaultParagraphFont"/>
    <w:link w:val="BodyText"/>
    <w:rsid w:val="001E378E"/>
    <w:rPr>
      <w:rFonts w:eastAsiaTheme="minorEastAsia"/>
      <w:color w:val="595959"/>
      <w:sz w:val="22"/>
      <w:szCs w:val="20"/>
      <w:lang w:val="bs-Latn-BA" w:eastAsia="bs-Latn-BA"/>
    </w:rPr>
  </w:style>
  <w:style w:type="paragraph" w:styleId="BodyText2">
    <w:name w:val="Body Text 2"/>
    <w:basedOn w:val="Normal"/>
    <w:link w:val="BodyText2Char"/>
    <w:rsid w:val="001E378E"/>
    <w:pPr>
      <w:spacing w:after="480" w:line="264" w:lineRule="auto"/>
    </w:pPr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character" w:customStyle="1" w:styleId="BodyText2Char">
    <w:name w:val="Body Text 2 Char"/>
    <w:basedOn w:val="DefaultParagraphFont"/>
    <w:link w:val="BodyText2"/>
    <w:rsid w:val="001E378E"/>
    <w:rPr>
      <w:rFonts w:ascii="Georgia" w:eastAsiaTheme="minorEastAsia" w:hAnsi="Georgia"/>
      <w:color w:val="595959"/>
      <w:sz w:val="22"/>
      <w:szCs w:val="20"/>
      <w:lang w:val="bs-Latn-BA" w:eastAsia="bs-Latn-BA"/>
    </w:rPr>
  </w:style>
  <w:style w:type="table" w:styleId="ColorfulShading-Accent6">
    <w:name w:val="Colorful Shading Accent 6"/>
    <w:basedOn w:val="TableNormal"/>
    <w:rsid w:val="001E378E"/>
    <w:rPr>
      <w:rFonts w:ascii="Georgia" w:eastAsia="MS PMincho" w:hAnsi="Georgia" w:cs="Times New Roman"/>
      <w:sz w:val="20"/>
      <w:szCs w:val="20"/>
    </w:rPr>
    <w:tblPr>
      <w:tblStyleRowBandSize w:val="1"/>
      <w:tblStyleColBandSize w:val="1"/>
      <w:tblBorders>
        <w:top w:val="single" w:sz="8" w:space="0" w:color="186899"/>
        <w:left w:val="single" w:sz="8" w:space="0" w:color="186899"/>
        <w:bottom w:val="single" w:sz="8" w:space="0" w:color="186899"/>
        <w:right w:val="single" w:sz="8" w:space="0" w:color="186899"/>
        <w:insideH w:val="single" w:sz="8" w:space="0" w:color="186899"/>
        <w:insideV w:val="single" w:sz="8" w:space="0" w:color="186899"/>
      </w:tblBorders>
    </w:tblPr>
    <w:tblStylePr w:type="fir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1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lastRow">
      <w:pPr>
        <w:spacing w:before="0" w:after="0" w:line="240" w:lineRule="auto"/>
      </w:pPr>
      <w:rPr>
        <w:rFonts w:ascii="Symbol" w:eastAsia="Helvetica" w:hAnsi="Symbol" w:cs="Times New Roman"/>
        <w:b/>
        <w:bCs/>
      </w:rPr>
      <w:tblPr/>
      <w:tcPr>
        <w:tcBorders>
          <w:top w:val="double" w:sz="6" w:space="0" w:color="186899"/>
          <w:left w:val="single" w:sz="8" w:space="0" w:color="186899"/>
          <w:bottom w:val="single" w:sz="8" w:space="0" w:color="186899"/>
          <w:right w:val="single" w:sz="8" w:space="0" w:color="186899"/>
          <w:insideH w:val="nil"/>
          <w:insideV w:val="single" w:sz="8" w:space="0" w:color="186899"/>
        </w:tcBorders>
      </w:tcPr>
    </w:tblStylePr>
    <w:tblStylePr w:type="firstCol">
      <w:rPr>
        <w:rFonts w:ascii="Symbol" w:eastAsia="Helvetica" w:hAnsi="Symbol" w:cs="Times New Roman"/>
        <w:b/>
        <w:bCs/>
      </w:rPr>
    </w:tblStylePr>
    <w:tblStylePr w:type="lastCol">
      <w:rPr>
        <w:rFonts w:ascii="Symbol" w:eastAsia="Helvetica" w:hAnsi="Symbol" w:cs="Times New Roman"/>
        <w:b/>
        <w:bCs/>
      </w:rPr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</w:tcPr>
    </w:tblStylePr>
    <w:tblStylePr w:type="band1Vert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</w:tcBorders>
        <w:shd w:val="clear" w:color="auto" w:fill="B7DDF4"/>
      </w:tcPr>
    </w:tblStylePr>
    <w:tblStylePr w:type="band1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  <w:shd w:val="clear" w:color="auto" w:fill="B7DDF4"/>
      </w:tcPr>
    </w:tblStylePr>
    <w:tblStylePr w:type="band2Horz">
      <w:tblPr/>
      <w:tcPr>
        <w:tcBorders>
          <w:top w:val="single" w:sz="8" w:space="0" w:color="186899"/>
          <w:left w:val="single" w:sz="8" w:space="0" w:color="186899"/>
          <w:bottom w:val="single" w:sz="8" w:space="0" w:color="186899"/>
          <w:right w:val="single" w:sz="8" w:space="0" w:color="186899"/>
          <w:insideV w:val="single" w:sz="8" w:space="0" w:color="186899"/>
        </w:tcBorders>
      </w:tcPr>
    </w:tblStylePr>
  </w:style>
  <w:style w:type="table" w:styleId="TableGrid">
    <w:name w:val="Table Grid"/>
    <w:basedOn w:val="TableNormal"/>
    <w:uiPriority w:val="39"/>
    <w:rsid w:val="001E378E"/>
    <w:rPr>
      <w:rFonts w:ascii="Georgia" w:eastAsia="MS PMincho" w:hAnsi="Georgia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rsid w:val="001E378E"/>
    <w:rPr>
      <w:rFonts w:ascii="Myriad Pro" w:hAnsi="Myriad Pro"/>
      <w:b w:val="0"/>
      <w:i w:val="0"/>
      <w:sz w:val="16"/>
    </w:rPr>
  </w:style>
  <w:style w:type="paragraph" w:styleId="ListParagraph">
    <w:name w:val="List Paragraph"/>
    <w:aliases w:val="Podnaslov 1 sredina,List Paragraph (numbered (a)),Heading 21,Heading 211"/>
    <w:basedOn w:val="Normal"/>
    <w:link w:val="ListParagraphChar"/>
    <w:uiPriority w:val="34"/>
    <w:qFormat/>
    <w:rsid w:val="001E378E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val="bs-Latn-BA" w:eastAsia="bs-Latn-BA"/>
    </w:rPr>
  </w:style>
  <w:style w:type="character" w:styleId="Hyperlink">
    <w:name w:val="Hyperlink"/>
    <w:basedOn w:val="DefaultParagraphFont"/>
    <w:uiPriority w:val="99"/>
    <w:rsid w:val="001E378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semiHidden/>
    <w:unhideWhenUsed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character" w:customStyle="1" w:styleId="BalloonTextChar">
    <w:name w:val="Balloon Text Char"/>
    <w:basedOn w:val="DefaultParagraphFont"/>
    <w:link w:val="BalloonText"/>
    <w:semiHidden/>
    <w:rsid w:val="001E378E"/>
    <w:rPr>
      <w:rFonts w:ascii="Segoe UI" w:eastAsiaTheme="minorEastAsia" w:hAnsi="Segoe UI" w:cs="Segoe UI"/>
      <w:sz w:val="18"/>
      <w:szCs w:val="18"/>
      <w:lang w:val="bs-Latn-BA" w:eastAsia="bs-Latn-BA"/>
    </w:rPr>
  </w:style>
  <w:style w:type="paragraph" w:styleId="FootnoteText">
    <w:name w:val="footnote text"/>
    <w:basedOn w:val="Normal"/>
    <w:link w:val="FootnoteTextChar"/>
    <w:uiPriority w:val="99"/>
    <w:unhideWhenUsed/>
    <w:rsid w:val="001E378E"/>
    <w:rPr>
      <w:rFonts w:eastAsia="Calibri"/>
      <w:sz w:val="20"/>
      <w:szCs w:val="20"/>
      <w:lang w:val="hr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E378E"/>
    <w:rPr>
      <w:rFonts w:eastAsia="Calibri"/>
      <w:sz w:val="20"/>
      <w:szCs w:val="20"/>
      <w:lang w:val="hr-BA"/>
    </w:rPr>
  </w:style>
  <w:style w:type="character" w:styleId="FootnoteReference">
    <w:name w:val="footnote reference"/>
    <w:basedOn w:val="DefaultParagraphFont"/>
    <w:uiPriority w:val="99"/>
    <w:semiHidden/>
    <w:unhideWhenUsed/>
    <w:rsid w:val="001E378E"/>
    <w:rPr>
      <w:vertAlign w:val="superscript"/>
    </w:rPr>
  </w:style>
  <w:style w:type="table" w:customStyle="1" w:styleId="MediumShading2-Accent51">
    <w:name w:val="Medium Shading 2 - Accent 51"/>
    <w:basedOn w:val="TableNormal"/>
    <w:rsid w:val="001E378E"/>
    <w:rPr>
      <w:rFonts w:ascii="Georgia" w:eastAsia="MS PMincho" w:hAnsi="Georgia" w:cs="Times New Roman"/>
      <w:sz w:val="20"/>
      <w:szCs w:val="20"/>
      <w:lang w:val="bs-Latn-BA" w:eastAsia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Lines="0" w:beforeAutospacing="1" w:afterLines="0" w:afterAutospacing="1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Row">
      <w:pPr>
        <w:spacing w:beforeLines="0" w:beforeAutospacing="1" w:afterLines="0" w:afterAutospacing="1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Style63">
    <w:name w:val="Style63"/>
    <w:basedOn w:val="Normal"/>
    <w:uiPriority w:val="99"/>
    <w:rsid w:val="001E378E"/>
    <w:pPr>
      <w:widowControl w:val="0"/>
      <w:autoSpaceDE w:val="0"/>
      <w:autoSpaceDN w:val="0"/>
      <w:adjustRightInd w:val="0"/>
      <w:spacing w:line="274" w:lineRule="exact"/>
      <w:jc w:val="center"/>
    </w:pPr>
    <w:rPr>
      <w:rFonts w:ascii="Arial" w:eastAsia="Times New Roman" w:hAnsi="Arial" w:cs="Arial"/>
    </w:rPr>
  </w:style>
  <w:style w:type="character" w:styleId="Strong">
    <w:name w:val="Strong"/>
    <w:basedOn w:val="DefaultParagraphFont"/>
    <w:uiPriority w:val="22"/>
    <w:qFormat/>
    <w:rsid w:val="001E378E"/>
    <w:rPr>
      <w:b/>
      <w:bCs/>
    </w:rPr>
  </w:style>
  <w:style w:type="character" w:styleId="BookTitle">
    <w:name w:val="Book Title"/>
    <w:qFormat/>
    <w:rsid w:val="001E378E"/>
    <w:rPr>
      <w:b/>
      <w:bCs/>
      <w:i/>
      <w:iCs/>
      <w:spacing w:val="5"/>
    </w:rPr>
  </w:style>
  <w:style w:type="character" w:styleId="CommentReference">
    <w:name w:val="annotation reference"/>
    <w:basedOn w:val="DefaultParagraphFont"/>
    <w:semiHidden/>
    <w:unhideWhenUsed/>
    <w:rsid w:val="001E378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E378E"/>
    <w:pPr>
      <w:spacing w:after="200"/>
    </w:pPr>
    <w:rPr>
      <w:rFonts w:eastAsiaTheme="minorEastAsia"/>
      <w:sz w:val="20"/>
      <w:szCs w:val="20"/>
      <w:lang w:val="bs-Latn-BA" w:eastAsia="bs-Latn-BA"/>
    </w:rPr>
  </w:style>
  <w:style w:type="character" w:customStyle="1" w:styleId="CommentTextChar">
    <w:name w:val="Comment Text Char"/>
    <w:basedOn w:val="DefaultParagraphFont"/>
    <w:link w:val="CommentText"/>
    <w:semiHidden/>
    <w:rsid w:val="001E378E"/>
    <w:rPr>
      <w:rFonts w:eastAsiaTheme="minorEastAsia"/>
      <w:sz w:val="20"/>
      <w:szCs w:val="20"/>
      <w:lang w:val="bs-Latn-BA" w:eastAsia="bs-Latn-B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E37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E378E"/>
    <w:rPr>
      <w:rFonts w:eastAsiaTheme="minorEastAsia"/>
      <w:b/>
      <w:bCs/>
      <w:sz w:val="20"/>
      <w:szCs w:val="20"/>
      <w:lang w:val="bs-Latn-BA" w:eastAsia="bs-Latn-BA"/>
    </w:rPr>
  </w:style>
  <w:style w:type="character" w:customStyle="1" w:styleId="ListParagraphChar">
    <w:name w:val="List Paragraph Char"/>
    <w:aliases w:val="Podnaslov 1 sredina Char,List Paragraph (numbered (a)) Char,Heading 21 Char,Heading 211 Char"/>
    <w:link w:val="ListParagraph"/>
    <w:uiPriority w:val="1"/>
    <w:locked/>
    <w:rsid w:val="001E378E"/>
    <w:rPr>
      <w:rFonts w:eastAsiaTheme="minorEastAsia"/>
      <w:sz w:val="22"/>
      <w:szCs w:val="22"/>
      <w:lang w:val="bs-Latn-BA" w:eastAsia="bs-Latn-BA"/>
    </w:rPr>
  </w:style>
  <w:style w:type="character" w:customStyle="1" w:styleId="element-invisible">
    <w:name w:val="element-invisible"/>
    <w:basedOn w:val="DefaultParagraphFont"/>
    <w:rsid w:val="001E378E"/>
  </w:style>
  <w:style w:type="paragraph" w:styleId="TOCHeading">
    <w:name w:val="TOC Heading"/>
    <w:basedOn w:val="Heading1"/>
    <w:next w:val="Normal"/>
    <w:uiPriority w:val="39"/>
    <w:unhideWhenUsed/>
    <w:qFormat/>
    <w:rsid w:val="00567B46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TOC1">
    <w:name w:val="toc 1"/>
    <w:basedOn w:val="Normal"/>
    <w:next w:val="Normal"/>
    <w:autoRedefine/>
    <w:uiPriority w:val="39"/>
    <w:unhideWhenUsed/>
    <w:rsid w:val="00567B46"/>
    <w:pPr>
      <w:spacing w:before="120"/>
    </w:pPr>
    <w:rPr>
      <w:b/>
      <w:bCs/>
      <w:i/>
      <w:iCs/>
    </w:rPr>
  </w:style>
  <w:style w:type="paragraph" w:styleId="TOC2">
    <w:name w:val="toc 2"/>
    <w:basedOn w:val="Normal"/>
    <w:next w:val="Normal"/>
    <w:autoRedefine/>
    <w:uiPriority w:val="39"/>
    <w:unhideWhenUsed/>
    <w:rsid w:val="00567B46"/>
    <w:pPr>
      <w:spacing w:before="120"/>
      <w:ind w:left="240"/>
    </w:pPr>
    <w:rPr>
      <w:b/>
      <w:bCs/>
      <w:sz w:val="22"/>
      <w:szCs w:val="22"/>
    </w:rPr>
  </w:style>
  <w:style w:type="paragraph" w:styleId="TOC3">
    <w:name w:val="toc 3"/>
    <w:basedOn w:val="Normal"/>
    <w:next w:val="Normal"/>
    <w:autoRedefine/>
    <w:uiPriority w:val="39"/>
    <w:unhideWhenUsed/>
    <w:rsid w:val="00567B46"/>
    <w:pPr>
      <w:ind w:left="480"/>
    </w:pPr>
    <w:rPr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567B46"/>
    <w:pPr>
      <w:ind w:left="720"/>
    </w:pPr>
    <w:rPr>
      <w:sz w:val="20"/>
      <w:szCs w:val="20"/>
    </w:rPr>
  </w:style>
  <w:style w:type="paragraph" w:styleId="TOC5">
    <w:name w:val="toc 5"/>
    <w:basedOn w:val="Normal"/>
    <w:next w:val="Normal"/>
    <w:autoRedefine/>
    <w:uiPriority w:val="39"/>
    <w:semiHidden/>
    <w:unhideWhenUsed/>
    <w:rsid w:val="00567B46"/>
    <w:pPr>
      <w:ind w:left="960"/>
    </w:pPr>
    <w:rPr>
      <w:sz w:val="20"/>
      <w:szCs w:val="20"/>
    </w:rPr>
  </w:style>
  <w:style w:type="paragraph" w:styleId="TOC6">
    <w:name w:val="toc 6"/>
    <w:basedOn w:val="Normal"/>
    <w:next w:val="Normal"/>
    <w:autoRedefine/>
    <w:uiPriority w:val="39"/>
    <w:semiHidden/>
    <w:unhideWhenUsed/>
    <w:rsid w:val="00567B46"/>
    <w:pPr>
      <w:ind w:left="1200"/>
    </w:pPr>
    <w:rPr>
      <w:sz w:val="20"/>
      <w:szCs w:val="20"/>
    </w:rPr>
  </w:style>
  <w:style w:type="paragraph" w:styleId="TOC7">
    <w:name w:val="toc 7"/>
    <w:basedOn w:val="Normal"/>
    <w:next w:val="Normal"/>
    <w:autoRedefine/>
    <w:uiPriority w:val="39"/>
    <w:semiHidden/>
    <w:unhideWhenUsed/>
    <w:rsid w:val="00567B46"/>
    <w:pPr>
      <w:ind w:left="144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39"/>
    <w:semiHidden/>
    <w:unhideWhenUsed/>
    <w:rsid w:val="00567B46"/>
    <w:pPr>
      <w:ind w:left="168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39"/>
    <w:semiHidden/>
    <w:unhideWhenUsed/>
    <w:rsid w:val="00567B46"/>
    <w:pPr>
      <w:ind w:left="1920"/>
    </w:pPr>
    <w:rPr>
      <w:sz w:val="20"/>
      <w:szCs w:val="20"/>
    </w:rPr>
  </w:style>
  <w:style w:type="paragraph" w:customStyle="1" w:styleId="a">
    <w:name w:val="наслов"/>
    <w:basedOn w:val="Heading1"/>
    <w:qFormat/>
    <w:rsid w:val="00567B46"/>
    <w:pPr>
      <w:numPr>
        <w:numId w:val="15"/>
      </w:numPr>
      <w:spacing w:before="0"/>
    </w:pPr>
    <w:rPr>
      <w:rFonts w:ascii="Times New Roman" w:eastAsia="Calibri" w:hAnsi="Times New Roman" w:cs="Times New Roman"/>
      <w:b/>
      <w:color w:val="auto"/>
      <w:sz w:val="28"/>
      <w:szCs w:val="28"/>
      <w:lang w:val="sr-Cyrl-RS"/>
    </w:rPr>
  </w:style>
  <w:style w:type="paragraph" w:customStyle="1" w:styleId="a0">
    <w:name w:val="поднаслов"/>
    <w:basedOn w:val="Heading2"/>
    <w:qFormat/>
    <w:rsid w:val="00567B46"/>
    <w:pPr>
      <w:numPr>
        <w:ilvl w:val="1"/>
        <w:numId w:val="15"/>
      </w:numPr>
      <w:spacing w:before="0" w:after="0"/>
    </w:pPr>
    <w:rPr>
      <w:rFonts w:ascii="Times New Roman" w:eastAsia="Calibri" w:hAnsi="Times New Roman" w:cs="Times New Roman"/>
      <w:sz w:val="24"/>
      <w:szCs w:val="24"/>
      <w:lang w:val="sr-Cyrl-RS" w:eastAsia="en-US"/>
    </w:rPr>
  </w:style>
  <w:style w:type="paragraph" w:customStyle="1" w:styleId="a1">
    <w:name w:val="подпод наслов"/>
    <w:basedOn w:val="Heading3"/>
    <w:qFormat/>
    <w:rsid w:val="00567B46"/>
    <w:pPr>
      <w:numPr>
        <w:ilvl w:val="2"/>
        <w:numId w:val="15"/>
      </w:numPr>
      <w:jc w:val="both"/>
    </w:pPr>
    <w:rPr>
      <w:rFonts w:ascii="Times New Roman" w:eastAsia="Calibri" w:hAnsi="Times New Roman" w:cs="Times New Roman"/>
      <w:b/>
      <w:color w:val="auto"/>
      <w:lang w:val="sr-Cyrl-R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67B46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Revision">
    <w:name w:val="Revision"/>
    <w:hidden/>
    <w:uiPriority w:val="99"/>
    <w:semiHidden/>
    <w:rsid w:val="00D23A37"/>
  </w:style>
  <w:style w:type="paragraph" w:customStyle="1" w:styleId="Default">
    <w:name w:val="Default"/>
    <w:rsid w:val="00B30F62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Pa13">
    <w:name w:val="Pa13"/>
    <w:basedOn w:val="Default"/>
    <w:next w:val="Default"/>
    <w:uiPriority w:val="99"/>
    <w:rsid w:val="00B30F62"/>
    <w:pPr>
      <w:spacing w:line="241" w:lineRule="atLeast"/>
    </w:pPr>
    <w:rPr>
      <w:color w:val="auto"/>
    </w:rPr>
  </w:style>
  <w:style w:type="character" w:customStyle="1" w:styleId="A5">
    <w:name w:val="A5"/>
    <w:uiPriority w:val="99"/>
    <w:rsid w:val="00B30F62"/>
    <w:rPr>
      <w:color w:val="000000"/>
      <w:sz w:val="22"/>
      <w:szCs w:val="22"/>
    </w:rPr>
  </w:style>
  <w:style w:type="paragraph" w:customStyle="1" w:styleId="Pa11">
    <w:name w:val="Pa11"/>
    <w:basedOn w:val="Default"/>
    <w:next w:val="Default"/>
    <w:uiPriority w:val="99"/>
    <w:rsid w:val="0048316C"/>
    <w:pPr>
      <w:spacing w:line="241" w:lineRule="atLeast"/>
    </w:pPr>
    <w:rPr>
      <w:color w:val="auto"/>
    </w:rPr>
  </w:style>
  <w:style w:type="paragraph" w:customStyle="1" w:styleId="Pa15">
    <w:name w:val="Pa15"/>
    <w:basedOn w:val="Default"/>
    <w:next w:val="Default"/>
    <w:uiPriority w:val="99"/>
    <w:rsid w:val="0048316C"/>
    <w:pPr>
      <w:spacing w:line="221" w:lineRule="atLeast"/>
    </w:pPr>
    <w:rPr>
      <w:color w:val="auto"/>
    </w:rPr>
  </w:style>
  <w:style w:type="paragraph" w:customStyle="1" w:styleId="Pa10">
    <w:name w:val="Pa10"/>
    <w:basedOn w:val="Default"/>
    <w:next w:val="Default"/>
    <w:uiPriority w:val="99"/>
    <w:rsid w:val="006506FC"/>
    <w:pPr>
      <w:spacing w:line="221" w:lineRule="atLeast"/>
    </w:pPr>
    <w:rPr>
      <w:color w:val="auto"/>
    </w:rPr>
  </w:style>
  <w:style w:type="table" w:styleId="GridTable4-Accent5">
    <w:name w:val="Grid Table 4 Accent 5"/>
    <w:basedOn w:val="TableNormal"/>
    <w:uiPriority w:val="49"/>
    <w:rsid w:val="006506FC"/>
    <w:rPr>
      <w:sz w:val="22"/>
      <w:szCs w:val="22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m746810356989512344msolistparagraph">
    <w:name w:val="m_746810356989512344msolistparagraph"/>
    <w:basedOn w:val="Normal"/>
    <w:rsid w:val="000F1BB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listparagraph">
    <w:name w:val="m_8351443333942088823msolistparagraph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m8351443333942088823msoplaintext">
    <w:name w:val="m_8351443333942088823msoplaintext"/>
    <w:basedOn w:val="Normal"/>
    <w:rsid w:val="00F7189A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table" w:styleId="ListTable4-Accent5">
    <w:name w:val="List Table 4 Accent 5"/>
    <w:basedOn w:val="TableNormal"/>
    <w:uiPriority w:val="49"/>
    <w:rsid w:val="00794F4D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character" w:styleId="FollowedHyperlink">
    <w:name w:val="FollowedHyperlink"/>
    <w:basedOn w:val="DefaultParagraphFont"/>
    <w:uiPriority w:val="99"/>
    <w:semiHidden/>
    <w:unhideWhenUsed/>
    <w:rsid w:val="003E0B7F"/>
    <w:rPr>
      <w:color w:val="954F72" w:themeColor="followedHyperlink"/>
      <w:u w:val="single"/>
    </w:rPr>
  </w:style>
  <w:style w:type="table" w:customStyle="1" w:styleId="ListTable4-Accent51">
    <w:name w:val="List Table 4 - Accent 51"/>
    <w:basedOn w:val="TableNormal"/>
    <w:next w:val="ListTable4-Accent5"/>
    <w:uiPriority w:val="49"/>
    <w:rsid w:val="00F87AFF"/>
    <w:rPr>
      <w:sz w:val="22"/>
      <w:szCs w:val="22"/>
      <w:lang w:val="en-GB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29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2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1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50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8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6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7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9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3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3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59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8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60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36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8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3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1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8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32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7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6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0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46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0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kokvo.me/" TargetMode="External"/><Relationship Id="rId13" Type="http://schemas.openxmlformats.org/officeDocument/2006/relationships/footer" Target="foot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acpua.aragon.es/es/agencia-de-calidad-y-prospectiva-universitaria-de-aragon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nica.ru/en" TargetMode="Externa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avors.org/images/lista_recenzenata/odluka_o_nacinu_formiranja_liste_recenzenata.pdf" TargetMode="External"/><Relationship Id="rId1" Type="http://schemas.openxmlformats.org/officeDocument/2006/relationships/hyperlink" Target="https://www.avors.org/index.php/sr/r-gis-r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82FC960-55C9-4C7B-B550-56951A9F5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8963</Words>
  <Characters>51090</Characters>
  <Application>Microsoft Office Word</Application>
  <DocSecurity>0</DocSecurity>
  <Lines>425</Lines>
  <Paragraphs>119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23</vt:i4>
      </vt:variant>
    </vt:vector>
  </HeadingPairs>
  <TitlesOfParts>
    <vt:vector size="24" baseType="lpstr">
      <vt:lpstr/>
      <vt:lpstr>UVOD</vt:lpstr>
      <vt:lpstr>ZAKONODAVNI DIO</vt:lpstr>
      <vt:lpstr>TEMATSKI DIO</vt:lpstr>
      <vt:lpstr>    AKREDITACIJA USTANOVA I STUDIJSKIH PROGRAMA</vt:lpstr>
      <vt:lpstr>        Nove prijave za akreditaciju </vt:lpstr>
      <vt:lpstr>        Provođenje postupaka akreditacije </vt:lpstr>
      <vt:lpstr>        Izdavanje rješenja o akreditaciji  i pisama očekivanja</vt:lpstr>
      <vt:lpstr>        Status akreditacije visokoškolskih ustanova </vt:lpstr>
      <vt:lpstr>        Aktivnosti preduzete na osnovu akcije „Klaster“</vt:lpstr>
      <vt:lpstr>    POSTUPCI VANJSKOG VREDNOVANJA U SVRHU POČETNE AKREDITACIJE</vt:lpstr>
      <vt:lpstr>    AŽURIRANJE LISTA RECENZENATA</vt:lpstr>
      <vt:lpstr>    MEĐUNARODNA SARADNJA </vt:lpstr>
      <vt:lpstr>        Saradnja sa agencijama u EHEA  </vt:lpstr>
      <vt:lpstr>        Projekti</vt:lpstr>
      <vt:lpstr>    </vt:lpstr>
      <vt:lpstr>    PRIZNAVANJE STRANIH VISOKOŠKOLSKIH KVALIFIKACIJA</vt:lpstr>
      <vt:lpstr>    SARADNJA SA INSTITUCIJAMA I TIJELIMA U OBLASTI VISOKOG OBRAZOVANJA </vt:lpstr>
      <vt:lpstr>IV  ORGANIZACIJA RADA </vt:lpstr>
      <vt:lpstr>    RAD ORGANA I TIJELA AGENCIJE </vt:lpstr>
      <vt:lpstr>        Upravni odbor</vt:lpstr>
      <vt:lpstr>        Akreditacijsko vijeće</vt:lpstr>
      <vt:lpstr>        Komitet za žalbe i prigovore   </vt:lpstr>
      <vt:lpstr>V   FINANSIJSKI IZVJEŠTAJ</vt:lpstr>
    </vt:vector>
  </TitlesOfParts>
  <Company/>
  <LinksUpToDate>false</LinksUpToDate>
  <CharactersWithSpaces>59934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 Terzć</dc:creator>
  <cp:keywords/>
  <dc:description/>
  <cp:lastModifiedBy>d.djakovic</cp:lastModifiedBy>
  <cp:revision>8</cp:revision>
  <cp:lastPrinted>2024-05-28T07:08:00Z</cp:lastPrinted>
  <dcterms:created xsi:type="dcterms:W3CDTF">2024-02-09T08:54:00Z</dcterms:created>
  <dcterms:modified xsi:type="dcterms:W3CDTF">2024-05-28T07:10:00Z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f62810515bcad1198655a275c8e5392b0fc7b2ddd494256afabfe7aed2dbd39a</vt:lpwstr>
  </property>
</Properties>
</file>